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1C3EBF" w14:textId="45582B7D" w:rsidR="00E56193" w:rsidRDefault="00E56193" w:rsidP="00DC1F5D">
      <w:pPr>
        <w:pStyle w:val="Heading1"/>
        <w:spacing w:before="0"/>
      </w:pPr>
      <w:r>
        <w:t>1. The Civil War</w:t>
      </w:r>
    </w:p>
    <w:p w14:paraId="7E2B28D4" w14:textId="1FBC9676" w:rsidR="00E56193" w:rsidRPr="00E56193" w:rsidRDefault="00E56193" w:rsidP="00E56193">
      <w:pPr>
        <w:rPr>
          <w:b/>
          <w:bCs/>
        </w:rPr>
      </w:pPr>
      <w:r>
        <w:rPr>
          <w:b/>
          <w:bCs/>
        </w:rPr>
        <w:t>A)</w:t>
      </w:r>
      <w:r w:rsidRPr="00E56193">
        <w:rPr>
          <w:b/>
          <w:bCs/>
        </w:rPr>
        <w:t xml:space="preserve"> Joshua </w:t>
      </w:r>
      <w:proofErr w:type="spellStart"/>
      <w:r w:rsidRPr="00E56193">
        <w:rPr>
          <w:b/>
          <w:bCs/>
        </w:rPr>
        <w:t>Sprigge</w:t>
      </w:r>
      <w:proofErr w:type="spellEnd"/>
      <w:r w:rsidRPr="00E56193">
        <w:rPr>
          <w:b/>
          <w:bCs/>
        </w:rPr>
        <w:t xml:space="preserve"> wrote about the New Model Army in </w:t>
      </w:r>
      <w:r w:rsidRPr="00E56193">
        <w:rPr>
          <w:b/>
          <w:bCs/>
          <w:i/>
          <w:iCs/>
        </w:rPr>
        <w:t xml:space="preserve">Anglia </w:t>
      </w:r>
      <w:proofErr w:type="spellStart"/>
      <w:r w:rsidRPr="00E56193">
        <w:rPr>
          <w:b/>
          <w:bCs/>
          <w:i/>
          <w:iCs/>
        </w:rPr>
        <w:t>Redivia</w:t>
      </w:r>
      <w:proofErr w:type="spellEnd"/>
      <w:r w:rsidRPr="00E56193">
        <w:rPr>
          <w:b/>
          <w:bCs/>
        </w:rPr>
        <w:t xml:space="preserve"> (1647)</w:t>
      </w:r>
    </w:p>
    <w:p w14:paraId="58CA5336" w14:textId="430C72EC" w:rsidR="00E56193" w:rsidRPr="00E56193" w:rsidRDefault="00DC1F5D" w:rsidP="00E56193">
      <w:r>
        <w:t>‘</w:t>
      </w:r>
      <w:r w:rsidR="00E56193" w:rsidRPr="00E56193">
        <w:t>The officers of this army, as you may read, are such, as knew little of war, than our own unhappy wars had taught them, except some few, so as men could not contribute much to this work: indeed I may say this, they were better Christians than soldiers, and wiser in faith than in fighting, and could believe a victory sooner than contrive it; and yet I think they were as wise in the way of soldiery as the little time and experience they had could make them.</w:t>
      </w:r>
    </w:p>
    <w:p w14:paraId="64E724BE" w14:textId="77777777" w:rsidR="00E56193" w:rsidRPr="00E56193" w:rsidRDefault="00E56193" w:rsidP="00E56193">
      <w:r w:rsidRPr="00E56193">
        <w:t>These officers, many of them with their soldiery, were much in prayer and reading scripture, an exercise that soldiers till of late have used bur little, and thus then went on and prospered: men conquer better as they are saints, than soldiers; and in the countries where they came, they left something of God as well as of Caesar behind them, something of piety as well as pay.</w:t>
      </w:r>
    </w:p>
    <w:p w14:paraId="774F5D22" w14:textId="722F2487" w:rsidR="00DC1F5D" w:rsidRPr="00E56193" w:rsidRDefault="00F75AF7" w:rsidP="00E56193">
      <w:r>
        <w:t xml:space="preserve">… </w:t>
      </w:r>
      <w:r w:rsidR="00E56193" w:rsidRPr="00E56193">
        <w:t>They were many of them differing in opinion, yet not in action nor business; they all agreed to preserve the kingdom; they prospered more in their unity, than uniformity; and whatever their opinions were, yet they plundered none with them, they betrayed none with them, nor disobeyed the state with them, and they were more visibly pious and peaceable in their opinions, than many we call more orthodox.</w:t>
      </w:r>
      <w:r w:rsidR="00DC1F5D">
        <w:t>’</w:t>
      </w:r>
      <w:r w:rsidR="00DC1F5D">
        <w:br/>
      </w:r>
    </w:p>
    <w:p w14:paraId="62894242" w14:textId="5039051D" w:rsidR="00E56193" w:rsidRDefault="00F75AF7" w:rsidP="00F75AF7">
      <w:r w:rsidRPr="00DC1F5D">
        <w:rPr>
          <w:b/>
          <w:bCs/>
        </w:rPr>
        <w:t>B)</w:t>
      </w:r>
      <w:r>
        <w:t xml:space="preserve"> </w:t>
      </w:r>
      <w:r w:rsidR="00DC1F5D">
        <w:t xml:space="preserve">– </w:t>
      </w:r>
      <w:r>
        <w:t>In 1643 Oliver Cromwell wrote a letter to Suffolk County Committee</w:t>
      </w:r>
      <w:r>
        <w:t xml:space="preserve">: </w:t>
      </w:r>
      <w:r>
        <w:t>I would rather have a man that knows and loves what he fights for... than a man which you call a "gentleman".</w:t>
      </w:r>
    </w:p>
    <w:p w14:paraId="56D399AC" w14:textId="4EAC6681" w:rsidR="00F75AF7" w:rsidRDefault="00DC1F5D" w:rsidP="00F75AF7">
      <w:r>
        <w:t xml:space="preserve">– </w:t>
      </w:r>
      <w:r w:rsidR="00F75AF7">
        <w:t>Edmund Verney, royalist officer, letter to his son before the Battle of Edgehill (October 1642)</w:t>
      </w:r>
      <w:r w:rsidR="00F75AF7">
        <w:t xml:space="preserve">: </w:t>
      </w:r>
      <w:r w:rsidR="00F75AF7">
        <w:t>Our men are very raw, our victuals scarce and provisions for horses worse. I daresay there was never so raw, so unskilful and so unwilling an army brought to fight.</w:t>
      </w:r>
    </w:p>
    <w:p w14:paraId="1C342BBA" w14:textId="46E534FC" w:rsidR="00F75AF7" w:rsidRDefault="00DC1F5D" w:rsidP="00F75AF7">
      <w:r>
        <w:t xml:space="preserve">– </w:t>
      </w:r>
      <w:r w:rsidR="00F75AF7">
        <w:t xml:space="preserve">On 8 August 1643, a crowd of women wearing white ribbons in their hats, marched on the House of Commons and demanded an end to the war. In a letter to his wife, Thomas </w:t>
      </w:r>
      <w:proofErr w:type="spellStart"/>
      <w:r w:rsidR="00F75AF7">
        <w:t>Knyvett</w:t>
      </w:r>
      <w:proofErr w:type="spellEnd"/>
      <w:r w:rsidR="00F75AF7">
        <w:t>, an MP, explained what happened</w:t>
      </w:r>
      <w:r w:rsidR="00F75AF7">
        <w:t>: ‘</w:t>
      </w:r>
      <w:r w:rsidR="00F75AF7">
        <w:t>On Tuesday morning a large group of women came and. demanded, peace .The next day they came again in a far greater number... they became unruly and many women were killed by the trained guard.</w:t>
      </w:r>
      <w:r w:rsidR="00F75AF7">
        <w:t>’</w:t>
      </w:r>
    </w:p>
    <w:p w14:paraId="07DC1F92" w14:textId="622E8462" w:rsidR="00F75AF7" w:rsidRDefault="00DC1F5D" w:rsidP="00F75AF7">
      <w:r>
        <w:t xml:space="preserve">– </w:t>
      </w:r>
      <w:proofErr w:type="spellStart"/>
      <w:r w:rsidR="00F75AF7">
        <w:t>Mercuris</w:t>
      </w:r>
      <w:proofErr w:type="spellEnd"/>
      <w:r w:rsidR="00F75AF7">
        <w:t xml:space="preserve"> </w:t>
      </w:r>
      <w:proofErr w:type="spellStart"/>
      <w:r w:rsidR="00F75AF7">
        <w:t>Aulicus</w:t>
      </w:r>
      <w:proofErr w:type="spellEnd"/>
      <w:r w:rsidR="00F75AF7">
        <w:t xml:space="preserve"> (26th August, 1643)</w:t>
      </w:r>
      <w:r w:rsidR="00F75AF7">
        <w:t>: ‘</w:t>
      </w:r>
      <w:r w:rsidR="00F75AF7">
        <w:t>It was this day signified by letters from London, that the tumults there do daily increase, occasioned chiefly by their daily pressing men to serve in their rebellious army, seizing poor men many times in their beds, and taking them from their wife and children to fight in spite of their hearts they know not why.</w:t>
      </w:r>
      <w:r w:rsidR="00F75AF7">
        <w:t>’</w:t>
      </w:r>
    </w:p>
    <w:p w14:paraId="18E88385" w14:textId="77777777" w:rsidR="00F75AF7" w:rsidRDefault="00F75AF7" w:rsidP="00F75AF7">
      <w:pPr>
        <w:pStyle w:val="Heading1"/>
      </w:pPr>
      <w:r>
        <w:t>2. Witchcraft</w:t>
      </w:r>
    </w:p>
    <w:p w14:paraId="2B0A4622" w14:textId="77777777" w:rsidR="00F75AF7" w:rsidRPr="00F75AF7" w:rsidRDefault="00F75AF7" w:rsidP="00F75AF7">
      <w:r>
        <w:t xml:space="preserve">A) </w:t>
      </w:r>
      <w:r>
        <w:rPr>
          <w:b/>
          <w:bCs/>
        </w:rPr>
        <w:t>The Witchcraft Act, 1563:</w:t>
      </w:r>
      <w:r>
        <w:rPr>
          <w:b/>
          <w:bCs/>
        </w:rPr>
        <w:br/>
        <w:t>‘</w:t>
      </w:r>
      <w:r w:rsidRPr="00F75AF7">
        <w:t>Many fantastical and devilish persons have devised and practised invocations and conjurations of evil and wicked spirits, and have used and practised witchcraft’s enchantments and sorceries, to the destruction of persons and goods of their neighbours and other subjects of this realm, and for other lewd intents and purposes contrary to the laws of almighty God.</w:t>
      </w:r>
    </w:p>
    <w:p w14:paraId="44313E66" w14:textId="77777777" w:rsidR="00F75AF7" w:rsidRPr="00F75AF7" w:rsidRDefault="00F75AF7" w:rsidP="00F75AF7">
      <w:r w:rsidRPr="00F75AF7">
        <w:t>If any person or persons… shall use, practice or exercise any witchcraft, enchantment, charm or sorcery, whereby any person shall happen to be killed or destroyed… [that they and anyone aiding them] shall suffer pains of death as a felon or felons, and shall lose the privilege and benefit of sanctuary and clergy.</w:t>
      </w:r>
    </w:p>
    <w:p w14:paraId="3033A3CD" w14:textId="1599553E" w:rsidR="00F75AF7" w:rsidRPr="00F75AF7" w:rsidRDefault="00F75AF7" w:rsidP="00F75AF7">
      <w:r w:rsidRPr="00F75AF7">
        <w:t xml:space="preserve">If any person or persons… shall use, practice or exercise any witchcraft, enchantment, charm or sorcery, whereby any person shall happen to be wasted, consumed or lamed in his body or member, or whereby any </w:t>
      </w:r>
      <w:r w:rsidRPr="00F75AF7">
        <w:lastRenderedPageBreak/>
        <w:t>goods or cattle of any person shall be destroyed, wasted or impaired, then every such offender or offenders, their counsellors and aiders, being thereof lawfully convicted, shall for his or their first offence or offences suffer imprisonment by the space of one whole year, without bail…, and once in every quarter of the said year shall in some market town, upon market day or at such time as any fair shall be kept there, stand open</w:t>
      </w:r>
      <w:bookmarkStart w:id="0" w:name="_GoBack"/>
      <w:bookmarkEnd w:id="0"/>
      <w:r w:rsidRPr="00F75AF7">
        <w:t>ly upon the pillory by the space of six hours, and there shall openly confess his or her error and offence.</w:t>
      </w:r>
      <w:r w:rsidR="00DC1F5D">
        <w:t>’</w:t>
      </w:r>
    </w:p>
    <w:p w14:paraId="58C54FB9" w14:textId="245CB5D7" w:rsidR="00F75AF7" w:rsidRPr="00DC1F5D" w:rsidRDefault="00DC1F5D" w:rsidP="00F75AF7">
      <w:pPr>
        <w:rPr>
          <w:b/>
          <w:bCs/>
        </w:rPr>
      </w:pPr>
      <w:r w:rsidRPr="00DC1F5D">
        <w:rPr>
          <w:b/>
          <w:bCs/>
        </w:rPr>
        <w:t xml:space="preserve">B) </w:t>
      </w:r>
      <w:r w:rsidRPr="00DC1F5D">
        <w:rPr>
          <w:b/>
          <w:bCs/>
        </w:rPr>
        <w:t>Witchcraft prosecutions in the Home Counties, 1560-1701</w:t>
      </w:r>
      <w:r w:rsidRPr="00DC1F5D">
        <w:rPr>
          <w:b/>
          <w:bCs/>
        </w:rPr>
        <w:t xml:space="preserve">: </w:t>
      </w:r>
    </w:p>
    <w:p w14:paraId="1C17400D" w14:textId="0BE6004C" w:rsidR="00DC1F5D" w:rsidRPr="00DC1F5D" w:rsidRDefault="00DC1F5D" w:rsidP="00DC1F5D">
      <w:r w:rsidRPr="00DC1F5D">
        <w:t>Total indictments for witchcraft: 785, involving 474 alleged witches, of whom 425 (89.7%) were women</w:t>
      </w:r>
      <w:r>
        <w:t>:</w:t>
      </w:r>
    </w:p>
    <w:p w14:paraId="43010572" w14:textId="77777777" w:rsidR="00DC1F5D" w:rsidRPr="00DC1F5D" w:rsidRDefault="00DC1F5D" w:rsidP="00DC1F5D">
      <w:r w:rsidRPr="00DC1F5D">
        <w:tab/>
        <w:t xml:space="preserve">1560-9: 38 cases </w:t>
      </w:r>
      <w:r w:rsidRPr="00DC1F5D">
        <w:tab/>
        <w:t>1610-19: 45                 1660-9: 17</w:t>
      </w:r>
    </w:p>
    <w:p w14:paraId="193AAE46" w14:textId="77777777" w:rsidR="00DC1F5D" w:rsidRPr="00DC1F5D" w:rsidRDefault="00DC1F5D" w:rsidP="00DC1F5D">
      <w:r w:rsidRPr="00DC1F5D">
        <w:tab/>
        <w:t>1570-9: 99</w:t>
      </w:r>
      <w:r w:rsidRPr="00DC1F5D">
        <w:tab/>
      </w:r>
      <w:r w:rsidRPr="00DC1F5D">
        <w:tab/>
        <w:t>1620-9: 20                   1670-9: 18</w:t>
      </w:r>
    </w:p>
    <w:p w14:paraId="7B3C6E52" w14:textId="77777777" w:rsidR="00DC1F5D" w:rsidRPr="00DC1F5D" w:rsidRDefault="00DC1F5D" w:rsidP="00DC1F5D">
      <w:r w:rsidRPr="00DC1F5D">
        <w:tab/>
        <w:t>1580-9: 166</w:t>
      </w:r>
      <w:r w:rsidRPr="00DC1F5D">
        <w:tab/>
      </w:r>
      <w:r w:rsidRPr="00DC1F5D">
        <w:tab/>
        <w:t>1630-9: 19                   1680-9: 8</w:t>
      </w:r>
    </w:p>
    <w:p w14:paraId="58613726" w14:textId="77777777" w:rsidR="00DC1F5D" w:rsidRPr="00DC1F5D" w:rsidRDefault="00DC1F5D" w:rsidP="00DC1F5D">
      <w:r w:rsidRPr="00DC1F5D">
        <w:tab/>
        <w:t>1590-9: 128</w:t>
      </w:r>
      <w:r w:rsidRPr="00DC1F5D">
        <w:tab/>
      </w:r>
      <w:r w:rsidRPr="00DC1F5D">
        <w:tab/>
        <w:t>1640-9: 72                   1690-9: 6</w:t>
      </w:r>
    </w:p>
    <w:p w14:paraId="667E6213" w14:textId="31C7F255" w:rsidR="00DC1F5D" w:rsidRPr="00DC1F5D" w:rsidRDefault="00DC1F5D" w:rsidP="00DC1F5D">
      <w:r w:rsidRPr="00DC1F5D">
        <w:tab/>
        <w:t>1600-9: 76</w:t>
      </w:r>
      <w:r w:rsidRPr="00DC1F5D">
        <w:tab/>
      </w:r>
      <w:r w:rsidRPr="00DC1F5D">
        <w:tab/>
        <w:t>1650-9: 62                   1700-9: 1</w:t>
      </w:r>
      <w:r>
        <w:br/>
      </w:r>
    </w:p>
    <w:p w14:paraId="42224468" w14:textId="033C191D" w:rsidR="00F75AF7" w:rsidRDefault="00F75AF7" w:rsidP="00F75AF7">
      <w:pPr>
        <w:pStyle w:val="Heading1"/>
      </w:pPr>
      <w:r>
        <w:t>3. The Levellers</w:t>
      </w:r>
    </w:p>
    <w:p w14:paraId="546F146E" w14:textId="2EE97FB0" w:rsidR="00F75AF7" w:rsidRDefault="00F75AF7" w:rsidP="00F75AF7">
      <w:proofErr w:type="gramStart"/>
      <w:r w:rsidRPr="00F75AF7">
        <w:rPr>
          <w:b/>
          <w:bCs/>
        </w:rPr>
        <w:t>A)</w:t>
      </w:r>
      <w:r>
        <w:t xml:space="preserve"> </w:t>
      </w:r>
      <w:r w:rsidRPr="00F75AF7">
        <w:t xml:space="preserve">John </w:t>
      </w:r>
      <w:proofErr w:type="spellStart"/>
      <w:r w:rsidRPr="00F75AF7">
        <w:t>Lilburne</w:t>
      </w:r>
      <w:proofErr w:type="spellEnd"/>
      <w:r w:rsidRPr="00F75AF7">
        <w:t>,</w:t>
      </w:r>
      <w:proofErr w:type="gramEnd"/>
      <w:r w:rsidRPr="00F75AF7">
        <w:t xml:space="preserve"> The Free Man's Freedom Vindicated (1647)</w:t>
      </w:r>
      <w:r>
        <w:t>: ‘</w:t>
      </w:r>
      <w:r>
        <w:t>No man should be punished or persecuted... for preaching or publishing his opinion on religion.... All and every particular and individual man and woman, that ever breathed in the world, are by nature all equal and alike in their power, dignity, authority and majesty, none of them having (by nature) any authority, dominion or magisterial power one over or above another.</w:t>
      </w:r>
      <w:r>
        <w:t>’</w:t>
      </w:r>
    </w:p>
    <w:p w14:paraId="59F4CFB9" w14:textId="5EA86268" w:rsidR="00F75AF7" w:rsidRDefault="00DC1F5D" w:rsidP="00F75AF7">
      <w:r>
        <w:t xml:space="preserve">– </w:t>
      </w:r>
      <w:r w:rsidR="00F75AF7" w:rsidRPr="00F75AF7">
        <w:t xml:space="preserve">John </w:t>
      </w:r>
      <w:proofErr w:type="spellStart"/>
      <w:r w:rsidR="00F75AF7" w:rsidRPr="00F75AF7">
        <w:t>Lilburne</w:t>
      </w:r>
      <w:proofErr w:type="spellEnd"/>
      <w:r w:rsidR="00F75AF7" w:rsidRPr="00F75AF7">
        <w:t>, Rash Oaths (1647)</w:t>
      </w:r>
      <w:r w:rsidR="00F75AF7">
        <w:t>: ‘</w:t>
      </w:r>
      <w:r w:rsidR="00F75AF7">
        <w:t>Every free man of England, poor as well as rich, should have a vote in choosing those that are to make the law.</w:t>
      </w:r>
      <w:r w:rsidR="00F75AF7">
        <w:t>’</w:t>
      </w:r>
      <w:r>
        <w:br/>
      </w:r>
    </w:p>
    <w:p w14:paraId="25E2E2F4" w14:textId="1C7BF1B8" w:rsidR="00F75AF7" w:rsidRDefault="00F75AF7" w:rsidP="00F75AF7">
      <w:r w:rsidRPr="00DC1F5D">
        <w:rPr>
          <w:b/>
          <w:bCs/>
        </w:rPr>
        <w:t>B)</w:t>
      </w:r>
      <w:r>
        <w:t xml:space="preserve"> J</w:t>
      </w:r>
      <w:r w:rsidRPr="00F75AF7">
        <w:t xml:space="preserve">ohn </w:t>
      </w:r>
      <w:proofErr w:type="spellStart"/>
      <w:r w:rsidRPr="00F75AF7">
        <w:t>Lilburne</w:t>
      </w:r>
      <w:proofErr w:type="spellEnd"/>
      <w:r w:rsidRPr="00F75AF7">
        <w:t xml:space="preserve">, Richard Overton and Thomas Prince, </w:t>
      </w:r>
      <w:r w:rsidRPr="00F75AF7">
        <w:rPr>
          <w:i/>
          <w:iCs/>
        </w:rPr>
        <w:t>England's New Chains Discovered</w:t>
      </w:r>
      <w:r w:rsidRPr="00F75AF7">
        <w:t xml:space="preserve"> (1649)</w:t>
      </w:r>
      <w:r>
        <w:t xml:space="preserve">: </w:t>
      </w:r>
    </w:p>
    <w:p w14:paraId="2F1A68DC" w14:textId="43546278" w:rsidR="00F75AF7" w:rsidRDefault="00F75AF7" w:rsidP="00F75AF7">
      <w:r>
        <w:t>‘</w:t>
      </w:r>
      <w:r>
        <w:t xml:space="preserve">Removing the King, the taking away the House of Lords, the overawing the House, and reducing it to that pass, that it is become but the Channel, through which is conveyed all the Decrees and Determinations of a private Council of some few Officers, the erecting of their Court of Justice, and their Council of State, The Voting of the People of Supreme Power, and this House the Supreme Authority: all these particulars, (though many of them in order to good ends, have been desired by well-affected people) are yet become, (as they have managed them) of sole </w:t>
      </w:r>
      <w:proofErr w:type="spellStart"/>
      <w:r>
        <w:t>conducement</w:t>
      </w:r>
      <w:proofErr w:type="spellEnd"/>
      <w:r>
        <w:t xml:space="preserve"> to their ends and intents, either by removing such as stood in the way between them and power, wealth or command of the Commonwealth; or by actually possessing and investing them in the same.</w:t>
      </w:r>
    </w:p>
    <w:p w14:paraId="5E3CA8F0" w14:textId="425182FA" w:rsidR="00F75AF7" w:rsidRDefault="00F75AF7" w:rsidP="00F75AF7">
      <w:r>
        <w:t xml:space="preserve">They may talk of freedom, but what freedom indeed is there so long as they stop the Press, which is indeed and hath been so accounted in all free Nations, the most essential part thereof, employing an Apostate Judas for executioner therein who hath been twice burnt in the hand a wretched fellow, that even the Bishops and Star Chamber would have shamed to own. What freedom is there left, when honest and worthy Soldiers are sentenced and enforced to ride the horse with their faces </w:t>
      </w:r>
      <w:proofErr w:type="spellStart"/>
      <w:r>
        <w:t>reverst</w:t>
      </w:r>
      <w:proofErr w:type="spellEnd"/>
      <w:r>
        <w:t>, and their swords broken over their heads for but petitioning and presenting a letter in justification of their liberty therein? If this be not a new way of breaking the spirits of the English, which Strafford and Canterbury never dreamt of, we know no difference of things.</w:t>
      </w:r>
      <w:r>
        <w:t>’</w:t>
      </w:r>
    </w:p>
    <w:sectPr w:rsidR="00F75AF7" w:rsidSect="00DC1F5D">
      <w:headerReference w:type="default" r:id="rId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233153" w14:textId="77777777" w:rsidR="00E376CB" w:rsidRDefault="00E376CB" w:rsidP="00E56193">
      <w:pPr>
        <w:spacing w:after="0" w:line="240" w:lineRule="auto"/>
      </w:pPr>
      <w:r>
        <w:separator/>
      </w:r>
    </w:p>
  </w:endnote>
  <w:endnote w:type="continuationSeparator" w:id="0">
    <w:p w14:paraId="1BB4063A" w14:textId="77777777" w:rsidR="00E376CB" w:rsidRDefault="00E376CB" w:rsidP="00E56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75C886" w14:textId="77777777" w:rsidR="00E376CB" w:rsidRDefault="00E376CB" w:rsidP="00E56193">
      <w:pPr>
        <w:spacing w:after="0" w:line="240" w:lineRule="auto"/>
      </w:pPr>
      <w:r>
        <w:separator/>
      </w:r>
    </w:p>
  </w:footnote>
  <w:footnote w:type="continuationSeparator" w:id="0">
    <w:p w14:paraId="5D9ED43B" w14:textId="77777777" w:rsidR="00E376CB" w:rsidRDefault="00E376CB" w:rsidP="00E561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561863" w14:textId="28367254" w:rsidR="00E56193" w:rsidRPr="00E56193" w:rsidRDefault="00E56193">
    <w:pPr>
      <w:pStyle w:val="Header"/>
      <w:rPr>
        <w:rFonts w:cstheme="minorHAnsi"/>
      </w:rPr>
    </w:pPr>
    <w:r>
      <w:rPr>
        <w:rFonts w:cstheme="minorHAnsi"/>
      </w:rPr>
      <w:t>Stuart England 1603-1714</w:t>
    </w:r>
    <w:r>
      <w:rPr>
        <w:rFonts w:cstheme="minorHAnsi"/>
      </w:rPr>
      <w:tab/>
    </w:r>
    <w:r>
      <w:rPr>
        <w:rFonts w:cstheme="minorHAnsi"/>
      </w:rPr>
      <w:tab/>
      <w:t xml:space="preserve">Week </w:t>
    </w:r>
    <w:r>
      <w:rPr>
        <w:rFonts w:cstheme="minorHAnsi"/>
      </w:rPr>
      <w:t>4</w:t>
    </w:r>
    <w:r>
      <w:rPr>
        <w:rFonts w:cstheme="minorHAnsi"/>
      </w:rPr>
      <w:t xml:space="preserve">. </w:t>
    </w:r>
    <w:r>
      <w:rPr>
        <w:rFonts w:cstheme="minorHAnsi"/>
      </w:rPr>
      <w:t>Civil War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5C57C3"/>
    <w:multiLevelType w:val="hybridMultilevel"/>
    <w:tmpl w:val="1C8445A0"/>
    <w:lvl w:ilvl="0" w:tplc="679AE214">
      <w:start w:val="1"/>
      <w:numFmt w:val="bullet"/>
      <w:lvlText w:val="■"/>
      <w:lvlJc w:val="left"/>
      <w:pPr>
        <w:tabs>
          <w:tab w:val="num" w:pos="720"/>
        </w:tabs>
        <w:ind w:left="720" w:hanging="360"/>
      </w:pPr>
      <w:rPr>
        <w:rFonts w:ascii="Franklin Gothic Book" w:hAnsi="Franklin Gothic Book" w:hint="default"/>
      </w:rPr>
    </w:lvl>
    <w:lvl w:ilvl="1" w:tplc="C3448A06" w:tentative="1">
      <w:start w:val="1"/>
      <w:numFmt w:val="bullet"/>
      <w:lvlText w:val="■"/>
      <w:lvlJc w:val="left"/>
      <w:pPr>
        <w:tabs>
          <w:tab w:val="num" w:pos="1440"/>
        </w:tabs>
        <w:ind w:left="1440" w:hanging="360"/>
      </w:pPr>
      <w:rPr>
        <w:rFonts w:ascii="Franklin Gothic Book" w:hAnsi="Franklin Gothic Book" w:hint="default"/>
      </w:rPr>
    </w:lvl>
    <w:lvl w:ilvl="2" w:tplc="B1F6CFB8" w:tentative="1">
      <w:start w:val="1"/>
      <w:numFmt w:val="bullet"/>
      <w:lvlText w:val="■"/>
      <w:lvlJc w:val="left"/>
      <w:pPr>
        <w:tabs>
          <w:tab w:val="num" w:pos="2160"/>
        </w:tabs>
        <w:ind w:left="2160" w:hanging="360"/>
      </w:pPr>
      <w:rPr>
        <w:rFonts w:ascii="Franklin Gothic Book" w:hAnsi="Franklin Gothic Book" w:hint="default"/>
      </w:rPr>
    </w:lvl>
    <w:lvl w:ilvl="3" w:tplc="55E6AE90" w:tentative="1">
      <w:start w:val="1"/>
      <w:numFmt w:val="bullet"/>
      <w:lvlText w:val="■"/>
      <w:lvlJc w:val="left"/>
      <w:pPr>
        <w:tabs>
          <w:tab w:val="num" w:pos="2880"/>
        </w:tabs>
        <w:ind w:left="2880" w:hanging="360"/>
      </w:pPr>
      <w:rPr>
        <w:rFonts w:ascii="Franklin Gothic Book" w:hAnsi="Franklin Gothic Book" w:hint="default"/>
      </w:rPr>
    </w:lvl>
    <w:lvl w:ilvl="4" w:tplc="6C94E9E0" w:tentative="1">
      <w:start w:val="1"/>
      <w:numFmt w:val="bullet"/>
      <w:lvlText w:val="■"/>
      <w:lvlJc w:val="left"/>
      <w:pPr>
        <w:tabs>
          <w:tab w:val="num" w:pos="3600"/>
        </w:tabs>
        <w:ind w:left="3600" w:hanging="360"/>
      </w:pPr>
      <w:rPr>
        <w:rFonts w:ascii="Franklin Gothic Book" w:hAnsi="Franklin Gothic Book" w:hint="default"/>
      </w:rPr>
    </w:lvl>
    <w:lvl w:ilvl="5" w:tplc="B2E2185E" w:tentative="1">
      <w:start w:val="1"/>
      <w:numFmt w:val="bullet"/>
      <w:lvlText w:val="■"/>
      <w:lvlJc w:val="left"/>
      <w:pPr>
        <w:tabs>
          <w:tab w:val="num" w:pos="4320"/>
        </w:tabs>
        <w:ind w:left="4320" w:hanging="360"/>
      </w:pPr>
      <w:rPr>
        <w:rFonts w:ascii="Franklin Gothic Book" w:hAnsi="Franklin Gothic Book" w:hint="default"/>
      </w:rPr>
    </w:lvl>
    <w:lvl w:ilvl="6" w:tplc="540E2802" w:tentative="1">
      <w:start w:val="1"/>
      <w:numFmt w:val="bullet"/>
      <w:lvlText w:val="■"/>
      <w:lvlJc w:val="left"/>
      <w:pPr>
        <w:tabs>
          <w:tab w:val="num" w:pos="5040"/>
        </w:tabs>
        <w:ind w:left="5040" w:hanging="360"/>
      </w:pPr>
      <w:rPr>
        <w:rFonts w:ascii="Franklin Gothic Book" w:hAnsi="Franklin Gothic Book" w:hint="default"/>
      </w:rPr>
    </w:lvl>
    <w:lvl w:ilvl="7" w:tplc="20E43958" w:tentative="1">
      <w:start w:val="1"/>
      <w:numFmt w:val="bullet"/>
      <w:lvlText w:val="■"/>
      <w:lvlJc w:val="left"/>
      <w:pPr>
        <w:tabs>
          <w:tab w:val="num" w:pos="5760"/>
        </w:tabs>
        <w:ind w:left="5760" w:hanging="360"/>
      </w:pPr>
      <w:rPr>
        <w:rFonts w:ascii="Franklin Gothic Book" w:hAnsi="Franklin Gothic Book" w:hint="default"/>
      </w:rPr>
    </w:lvl>
    <w:lvl w:ilvl="8" w:tplc="420AEEF2" w:tentative="1">
      <w:start w:val="1"/>
      <w:numFmt w:val="bullet"/>
      <w:lvlText w:val="■"/>
      <w:lvlJc w:val="left"/>
      <w:pPr>
        <w:tabs>
          <w:tab w:val="num" w:pos="6480"/>
        </w:tabs>
        <w:ind w:left="6480" w:hanging="360"/>
      </w:pPr>
      <w:rPr>
        <w:rFonts w:ascii="Franklin Gothic Book" w:hAnsi="Franklin Gothic Book"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193"/>
    <w:rsid w:val="00DC1F5D"/>
    <w:rsid w:val="00E376CB"/>
    <w:rsid w:val="00E56193"/>
    <w:rsid w:val="00F75A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582F9"/>
  <w15:chartTrackingRefBased/>
  <w15:docId w15:val="{EF579B36-8BBD-4F4E-BAB7-D474F9DEF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5AF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F75AF7"/>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1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6193"/>
  </w:style>
  <w:style w:type="paragraph" w:styleId="Footer">
    <w:name w:val="footer"/>
    <w:basedOn w:val="Normal"/>
    <w:link w:val="FooterChar"/>
    <w:uiPriority w:val="99"/>
    <w:unhideWhenUsed/>
    <w:rsid w:val="00E561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6193"/>
  </w:style>
  <w:style w:type="paragraph" w:styleId="ListParagraph">
    <w:name w:val="List Paragraph"/>
    <w:basedOn w:val="Normal"/>
    <w:uiPriority w:val="34"/>
    <w:qFormat/>
    <w:rsid w:val="00E56193"/>
    <w:pPr>
      <w:ind w:left="720"/>
      <w:contextualSpacing/>
    </w:pPr>
  </w:style>
  <w:style w:type="character" w:styleId="Hyperlink">
    <w:name w:val="Hyperlink"/>
    <w:basedOn w:val="DefaultParagraphFont"/>
    <w:uiPriority w:val="99"/>
    <w:unhideWhenUsed/>
    <w:rsid w:val="00E56193"/>
    <w:rPr>
      <w:color w:val="0563C1" w:themeColor="hyperlink"/>
      <w:u w:val="single"/>
    </w:rPr>
  </w:style>
  <w:style w:type="character" w:styleId="UnresolvedMention">
    <w:name w:val="Unresolved Mention"/>
    <w:basedOn w:val="DefaultParagraphFont"/>
    <w:uiPriority w:val="99"/>
    <w:semiHidden/>
    <w:unhideWhenUsed/>
    <w:rsid w:val="00E56193"/>
    <w:rPr>
      <w:color w:val="605E5C"/>
      <w:shd w:val="clear" w:color="auto" w:fill="E1DFDD"/>
    </w:rPr>
  </w:style>
  <w:style w:type="character" w:customStyle="1" w:styleId="Heading1Char">
    <w:name w:val="Heading 1 Char"/>
    <w:basedOn w:val="DefaultParagraphFont"/>
    <w:link w:val="Heading1"/>
    <w:uiPriority w:val="9"/>
    <w:rsid w:val="00F75AF7"/>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F75AF7"/>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450184">
      <w:bodyDiv w:val="1"/>
      <w:marLeft w:val="0"/>
      <w:marRight w:val="0"/>
      <w:marTop w:val="0"/>
      <w:marBottom w:val="0"/>
      <w:divBdr>
        <w:top w:val="none" w:sz="0" w:space="0" w:color="auto"/>
        <w:left w:val="none" w:sz="0" w:space="0" w:color="auto"/>
        <w:bottom w:val="none" w:sz="0" w:space="0" w:color="auto"/>
        <w:right w:val="none" w:sz="0" w:space="0" w:color="auto"/>
      </w:divBdr>
    </w:div>
    <w:div w:id="512496414">
      <w:bodyDiv w:val="1"/>
      <w:marLeft w:val="0"/>
      <w:marRight w:val="0"/>
      <w:marTop w:val="0"/>
      <w:marBottom w:val="0"/>
      <w:divBdr>
        <w:top w:val="none" w:sz="0" w:space="0" w:color="auto"/>
        <w:left w:val="none" w:sz="0" w:space="0" w:color="auto"/>
        <w:bottom w:val="none" w:sz="0" w:space="0" w:color="auto"/>
        <w:right w:val="none" w:sz="0" w:space="0" w:color="auto"/>
      </w:divBdr>
      <w:divsChild>
        <w:div w:id="124203195">
          <w:marLeft w:val="605"/>
          <w:marRight w:val="0"/>
          <w:marTop w:val="200"/>
          <w:marBottom w:val="40"/>
          <w:divBdr>
            <w:top w:val="none" w:sz="0" w:space="0" w:color="auto"/>
            <w:left w:val="none" w:sz="0" w:space="0" w:color="auto"/>
            <w:bottom w:val="none" w:sz="0" w:space="0" w:color="auto"/>
            <w:right w:val="none" w:sz="0" w:space="0" w:color="auto"/>
          </w:divBdr>
        </w:div>
        <w:div w:id="91245926">
          <w:marLeft w:val="605"/>
          <w:marRight w:val="0"/>
          <w:marTop w:val="200"/>
          <w:marBottom w:val="40"/>
          <w:divBdr>
            <w:top w:val="none" w:sz="0" w:space="0" w:color="auto"/>
            <w:left w:val="none" w:sz="0" w:space="0" w:color="auto"/>
            <w:bottom w:val="none" w:sz="0" w:space="0" w:color="auto"/>
            <w:right w:val="none" w:sz="0" w:space="0" w:color="auto"/>
          </w:divBdr>
        </w:div>
        <w:div w:id="790054707">
          <w:marLeft w:val="605"/>
          <w:marRight w:val="0"/>
          <w:marTop w:val="200"/>
          <w:marBottom w:val="40"/>
          <w:divBdr>
            <w:top w:val="none" w:sz="0" w:space="0" w:color="auto"/>
            <w:left w:val="none" w:sz="0" w:space="0" w:color="auto"/>
            <w:bottom w:val="none" w:sz="0" w:space="0" w:color="auto"/>
            <w:right w:val="none" w:sz="0" w:space="0" w:color="auto"/>
          </w:divBdr>
        </w:div>
      </w:divsChild>
    </w:div>
    <w:div w:id="577135786">
      <w:bodyDiv w:val="1"/>
      <w:marLeft w:val="0"/>
      <w:marRight w:val="0"/>
      <w:marTop w:val="0"/>
      <w:marBottom w:val="0"/>
      <w:divBdr>
        <w:top w:val="none" w:sz="0" w:space="0" w:color="auto"/>
        <w:left w:val="none" w:sz="0" w:space="0" w:color="auto"/>
        <w:bottom w:val="none" w:sz="0" w:space="0" w:color="auto"/>
        <w:right w:val="none" w:sz="0" w:space="0" w:color="auto"/>
      </w:divBdr>
    </w:div>
    <w:div w:id="658313220">
      <w:bodyDiv w:val="1"/>
      <w:marLeft w:val="0"/>
      <w:marRight w:val="0"/>
      <w:marTop w:val="0"/>
      <w:marBottom w:val="0"/>
      <w:divBdr>
        <w:top w:val="none" w:sz="0" w:space="0" w:color="auto"/>
        <w:left w:val="none" w:sz="0" w:space="0" w:color="auto"/>
        <w:bottom w:val="none" w:sz="0" w:space="0" w:color="auto"/>
        <w:right w:val="none" w:sz="0" w:space="0" w:color="auto"/>
      </w:divBdr>
      <w:divsChild>
        <w:div w:id="3932823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19928665">
      <w:bodyDiv w:val="1"/>
      <w:marLeft w:val="0"/>
      <w:marRight w:val="0"/>
      <w:marTop w:val="0"/>
      <w:marBottom w:val="0"/>
      <w:divBdr>
        <w:top w:val="none" w:sz="0" w:space="0" w:color="auto"/>
        <w:left w:val="none" w:sz="0" w:space="0" w:color="auto"/>
        <w:bottom w:val="none" w:sz="0" w:space="0" w:color="auto"/>
        <w:right w:val="none" w:sz="0" w:space="0" w:color="auto"/>
      </w:divBdr>
      <w:divsChild>
        <w:div w:id="15271355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04481946">
      <w:bodyDiv w:val="1"/>
      <w:marLeft w:val="0"/>
      <w:marRight w:val="0"/>
      <w:marTop w:val="0"/>
      <w:marBottom w:val="0"/>
      <w:divBdr>
        <w:top w:val="none" w:sz="0" w:space="0" w:color="auto"/>
        <w:left w:val="none" w:sz="0" w:space="0" w:color="auto"/>
        <w:bottom w:val="none" w:sz="0" w:space="0" w:color="auto"/>
        <w:right w:val="none" w:sz="0" w:space="0" w:color="auto"/>
      </w:divBdr>
    </w:div>
    <w:div w:id="1751779320">
      <w:bodyDiv w:val="1"/>
      <w:marLeft w:val="0"/>
      <w:marRight w:val="0"/>
      <w:marTop w:val="0"/>
      <w:marBottom w:val="0"/>
      <w:divBdr>
        <w:top w:val="none" w:sz="0" w:space="0" w:color="auto"/>
        <w:left w:val="none" w:sz="0" w:space="0" w:color="auto"/>
        <w:bottom w:val="none" w:sz="0" w:space="0" w:color="auto"/>
        <w:right w:val="none" w:sz="0" w:space="0" w:color="auto"/>
      </w:divBdr>
      <w:divsChild>
        <w:div w:id="1963614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7717239">
      <w:bodyDiv w:val="1"/>
      <w:marLeft w:val="0"/>
      <w:marRight w:val="0"/>
      <w:marTop w:val="0"/>
      <w:marBottom w:val="0"/>
      <w:divBdr>
        <w:top w:val="none" w:sz="0" w:space="0" w:color="auto"/>
        <w:left w:val="none" w:sz="0" w:space="0" w:color="auto"/>
        <w:bottom w:val="none" w:sz="0" w:space="0" w:color="auto"/>
        <w:right w:val="none" w:sz="0" w:space="0" w:color="auto"/>
      </w:divBdr>
    </w:div>
    <w:div w:id="2076589209">
      <w:bodyDiv w:val="1"/>
      <w:marLeft w:val="0"/>
      <w:marRight w:val="0"/>
      <w:marTop w:val="0"/>
      <w:marBottom w:val="0"/>
      <w:divBdr>
        <w:top w:val="none" w:sz="0" w:space="0" w:color="auto"/>
        <w:left w:val="none" w:sz="0" w:space="0" w:color="auto"/>
        <w:bottom w:val="none" w:sz="0" w:space="0" w:color="auto"/>
        <w:right w:val="none" w:sz="0" w:space="0" w:color="auto"/>
      </w:divBdr>
      <w:divsChild>
        <w:div w:id="16760291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92775028">
      <w:bodyDiv w:val="1"/>
      <w:marLeft w:val="0"/>
      <w:marRight w:val="0"/>
      <w:marTop w:val="0"/>
      <w:marBottom w:val="0"/>
      <w:divBdr>
        <w:top w:val="none" w:sz="0" w:space="0" w:color="auto"/>
        <w:left w:val="none" w:sz="0" w:space="0" w:color="auto"/>
        <w:bottom w:val="none" w:sz="0" w:space="0" w:color="auto"/>
        <w:right w:val="none" w:sz="0" w:space="0" w:color="auto"/>
      </w:divBdr>
      <w:divsChild>
        <w:div w:id="104460235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4648270">
      <w:bodyDiv w:val="1"/>
      <w:marLeft w:val="0"/>
      <w:marRight w:val="0"/>
      <w:marTop w:val="0"/>
      <w:marBottom w:val="0"/>
      <w:divBdr>
        <w:top w:val="none" w:sz="0" w:space="0" w:color="auto"/>
        <w:left w:val="none" w:sz="0" w:space="0" w:color="auto"/>
        <w:bottom w:val="none" w:sz="0" w:space="0" w:color="auto"/>
        <w:right w:val="none" w:sz="0" w:space="0" w:color="auto"/>
      </w:divBdr>
      <w:divsChild>
        <w:div w:id="5957918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25885728">
      <w:bodyDiv w:val="1"/>
      <w:marLeft w:val="0"/>
      <w:marRight w:val="0"/>
      <w:marTop w:val="0"/>
      <w:marBottom w:val="0"/>
      <w:divBdr>
        <w:top w:val="none" w:sz="0" w:space="0" w:color="auto"/>
        <w:left w:val="none" w:sz="0" w:space="0" w:color="auto"/>
        <w:bottom w:val="none" w:sz="0" w:space="0" w:color="auto"/>
        <w:right w:val="none" w:sz="0" w:space="0" w:color="auto"/>
      </w:divBdr>
    </w:div>
    <w:div w:id="2129810203">
      <w:bodyDiv w:val="1"/>
      <w:marLeft w:val="0"/>
      <w:marRight w:val="0"/>
      <w:marTop w:val="0"/>
      <w:marBottom w:val="0"/>
      <w:divBdr>
        <w:top w:val="none" w:sz="0" w:space="0" w:color="auto"/>
        <w:left w:val="none" w:sz="0" w:space="0" w:color="auto"/>
        <w:bottom w:val="none" w:sz="0" w:space="0" w:color="auto"/>
        <w:right w:val="none" w:sz="0" w:space="0" w:color="auto"/>
      </w:divBdr>
      <w:divsChild>
        <w:div w:id="1831486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997</Words>
  <Characters>5687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Taylor</dc:creator>
  <cp:keywords/>
  <dc:description/>
  <cp:lastModifiedBy>Daniel Taylor</cp:lastModifiedBy>
  <cp:revision>1</cp:revision>
  <dcterms:created xsi:type="dcterms:W3CDTF">2020-01-09T18:43:00Z</dcterms:created>
  <dcterms:modified xsi:type="dcterms:W3CDTF">2020-01-09T19:11:00Z</dcterms:modified>
</cp:coreProperties>
</file>