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005903" w:rsidRPr="00E64453" w:rsidRDefault="00005903" w:rsidP="00DF24B1">
      <w:pPr>
        <w:pStyle w:val="Title"/>
        <w:ind w:firstLine="720"/>
        <w:jc w:val="center"/>
        <w:rPr>
          <w:rFonts w:asciiTheme="minorHAnsi" w:hAnsiTheme="minorHAnsi" w:cstheme="minorHAnsi"/>
        </w:rPr>
      </w:pPr>
      <w:r>
        <w:rPr>
          <w:rFonts w:asciiTheme="minorHAnsi" w:hAnsiTheme="minorHAnsi" w:cstheme="minorHAnsi"/>
        </w:rPr>
        <w:t>Landmarks in London History</w:t>
      </w:r>
    </w:p>
    <w:p w:rsidR="00005903" w:rsidRDefault="00005903" w:rsidP="00005903">
      <w:pPr>
        <w:jc w:val="center"/>
        <w:rPr>
          <w:rFonts w:asciiTheme="majorHAnsi" w:hAnsiTheme="majorHAnsi" w:cstheme="majorHAnsi"/>
          <w:bCs/>
          <w:sz w:val="48"/>
          <w:szCs w:val="48"/>
        </w:rPr>
      </w:pPr>
      <w:r w:rsidRPr="00E64453">
        <w:rPr>
          <w:rFonts w:asciiTheme="majorHAnsi" w:hAnsiTheme="majorHAnsi" w:cstheme="majorHAnsi"/>
          <w:bCs/>
          <w:sz w:val="48"/>
          <w:szCs w:val="48"/>
        </w:rPr>
        <w:t>HT52</w:t>
      </w:r>
      <w:r>
        <w:rPr>
          <w:rFonts w:asciiTheme="majorHAnsi" w:hAnsiTheme="majorHAnsi" w:cstheme="majorHAnsi"/>
          <w:bCs/>
          <w:sz w:val="48"/>
          <w:szCs w:val="48"/>
        </w:rPr>
        <w:t>217</w:t>
      </w:r>
      <w:r w:rsidRPr="00E64453">
        <w:rPr>
          <w:rFonts w:asciiTheme="majorHAnsi" w:hAnsiTheme="majorHAnsi" w:cstheme="majorHAnsi"/>
          <w:bCs/>
          <w:sz w:val="48"/>
          <w:szCs w:val="48"/>
        </w:rPr>
        <w:t>A / HT53</w:t>
      </w:r>
      <w:r>
        <w:rPr>
          <w:rFonts w:asciiTheme="majorHAnsi" w:hAnsiTheme="majorHAnsi" w:cstheme="majorHAnsi"/>
          <w:bCs/>
          <w:sz w:val="48"/>
          <w:szCs w:val="48"/>
        </w:rPr>
        <w:t>217</w:t>
      </w:r>
      <w:r w:rsidRPr="00E64453">
        <w:rPr>
          <w:rFonts w:asciiTheme="majorHAnsi" w:hAnsiTheme="majorHAnsi" w:cstheme="majorHAnsi"/>
          <w:bCs/>
          <w:sz w:val="48"/>
          <w:szCs w:val="48"/>
        </w:rPr>
        <w:t>A</w:t>
      </w:r>
    </w:p>
    <w:p w:rsidR="00005903" w:rsidRDefault="00005903" w:rsidP="00005903">
      <w:pPr>
        <w:keepNext/>
        <w:jc w:val="center"/>
      </w:pPr>
      <w:r>
        <w:rPr>
          <w:noProof/>
          <w:lang w:eastAsia="en-GB"/>
        </w:rPr>
        <w:drawing>
          <wp:inline distT="0" distB="0" distL="0" distR="0">
            <wp:extent cx="5731510" cy="4548363"/>
            <wp:effectExtent l="0" t="0" r="2540" b="5080"/>
            <wp:docPr id="2" name="Picture 2" descr="C:\Users\user\AppData\Local\Microsoft\Windows\INetCache\Content.Word\London map.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C:\Users\user\AppData\Local\Microsoft\Windows\INetCache\Content.Word\London map.jpg"/>
                    <pic:cNvPicPr>
                      <a:picLocks noChangeAspect="1" noChangeArrowheads="1"/>
                    </pic:cNvPicPr>
                  </pic:nvPicPr>
                  <pic:blipFill>
                    <a:blip r:embed="rId5" cstate="print">
                      <a:extLst>
                        <a:ext uri="{28A0092B-C50C-407E-A947-70E740481C1C}">
                          <a14:useLocalDpi xmlns:a14="http://schemas.microsoft.com/office/drawing/2010/main" val="0"/>
                        </a:ext>
                      </a:extLst>
                    </a:blip>
                    <a:srcRect/>
                    <a:stretch>
                      <a:fillRect/>
                    </a:stretch>
                  </pic:blipFill>
                  <pic:spPr bwMode="auto">
                    <a:xfrm>
                      <a:off x="0" y="0"/>
                      <a:ext cx="5731510" cy="4548363"/>
                    </a:xfrm>
                    <a:prstGeom prst="rect">
                      <a:avLst/>
                    </a:prstGeom>
                    <a:noFill/>
                    <a:ln>
                      <a:noFill/>
                    </a:ln>
                  </pic:spPr>
                </pic:pic>
              </a:graphicData>
            </a:graphic>
          </wp:inline>
        </w:drawing>
      </w:r>
    </w:p>
    <w:p w:rsidR="00005903" w:rsidRDefault="00005903" w:rsidP="00005903">
      <w:pPr>
        <w:pStyle w:val="Caption"/>
        <w:jc w:val="center"/>
        <w:rPr>
          <w:rFonts w:asciiTheme="majorHAnsi" w:hAnsiTheme="majorHAnsi" w:cstheme="majorHAnsi"/>
          <w:bCs/>
          <w:sz w:val="48"/>
          <w:szCs w:val="48"/>
        </w:rPr>
      </w:pPr>
      <w:r>
        <w:softHyphen/>
      </w:r>
      <w:r>
        <w:softHyphen/>
      </w:r>
      <w:r>
        <w:softHyphen/>
        <w:t xml:space="preserve">Wenceslaus </w:t>
      </w:r>
      <w:proofErr w:type="spellStart"/>
      <w:r>
        <w:t>Hollar</w:t>
      </w:r>
      <w:proofErr w:type="spellEnd"/>
      <w:r>
        <w:t>, Map of London (1675)</w:t>
      </w:r>
    </w:p>
    <w:p w:rsidR="00DC0436" w:rsidRDefault="00DC0436" w:rsidP="00DC0436">
      <w:pPr>
        <w:rPr>
          <w:rFonts w:asciiTheme="majorHAnsi" w:hAnsiTheme="majorHAnsi" w:cstheme="majorHAnsi"/>
          <w:sz w:val="28"/>
          <w:szCs w:val="28"/>
        </w:rPr>
      </w:pPr>
    </w:p>
    <w:p w:rsidR="00DC0436" w:rsidRDefault="00DC0436" w:rsidP="00DC0436">
      <w:pPr>
        <w:rPr>
          <w:rFonts w:asciiTheme="majorHAnsi" w:hAnsiTheme="majorHAnsi" w:cstheme="majorHAnsi"/>
          <w:sz w:val="28"/>
          <w:szCs w:val="28"/>
        </w:rPr>
      </w:pPr>
      <w:r w:rsidRPr="00BD7B71">
        <w:rPr>
          <w:rFonts w:asciiTheme="majorHAnsi" w:hAnsiTheme="majorHAnsi" w:cstheme="majorHAnsi"/>
          <w:b/>
          <w:sz w:val="28"/>
          <w:szCs w:val="28"/>
        </w:rPr>
        <w:t>Course convenor and tutor: Dan Taylor</w:t>
      </w:r>
      <w:r>
        <w:rPr>
          <w:rFonts w:asciiTheme="majorHAnsi" w:hAnsiTheme="majorHAnsi" w:cstheme="majorHAnsi"/>
          <w:sz w:val="28"/>
          <w:szCs w:val="28"/>
        </w:rPr>
        <w:t xml:space="preserve"> (</w:t>
      </w:r>
      <w:hyperlink r:id="rId6" w:history="1">
        <w:r w:rsidRPr="009C5559">
          <w:rPr>
            <w:rStyle w:val="Hyperlink"/>
            <w:rFonts w:asciiTheme="majorHAnsi" w:hAnsiTheme="majorHAnsi" w:cstheme="majorHAnsi"/>
            <w:sz w:val="28"/>
            <w:szCs w:val="28"/>
          </w:rPr>
          <w:t>d.taylor@gold.ac.uk</w:t>
        </w:r>
      </w:hyperlink>
      <w:r>
        <w:rPr>
          <w:rFonts w:asciiTheme="majorHAnsi" w:hAnsiTheme="majorHAnsi" w:cstheme="majorHAnsi"/>
          <w:sz w:val="28"/>
          <w:szCs w:val="28"/>
        </w:rPr>
        <w:t xml:space="preserve">) </w:t>
      </w:r>
    </w:p>
    <w:p w:rsidR="00005903" w:rsidRDefault="00005903" w:rsidP="00005903">
      <w:pPr>
        <w:rPr>
          <w:rFonts w:asciiTheme="majorHAnsi" w:hAnsiTheme="majorHAnsi" w:cstheme="majorHAnsi"/>
          <w:sz w:val="28"/>
          <w:szCs w:val="28"/>
        </w:rPr>
      </w:pPr>
      <w:r>
        <w:rPr>
          <w:rFonts w:asciiTheme="majorHAnsi" w:hAnsiTheme="majorHAnsi" w:cstheme="majorHAnsi"/>
          <w:sz w:val="28"/>
          <w:szCs w:val="28"/>
        </w:rPr>
        <w:t xml:space="preserve">Welcome! Here is a course summary, guidance for initial reading, general bibliography and </w:t>
      </w:r>
      <w:r w:rsidR="008144A9">
        <w:rPr>
          <w:rFonts w:asciiTheme="majorHAnsi" w:hAnsiTheme="majorHAnsi" w:cstheme="majorHAnsi"/>
          <w:sz w:val="28"/>
          <w:szCs w:val="28"/>
        </w:rPr>
        <w:t>indicative</w:t>
      </w:r>
      <w:r>
        <w:rPr>
          <w:rFonts w:asciiTheme="majorHAnsi" w:hAnsiTheme="majorHAnsi" w:cstheme="majorHAnsi"/>
          <w:sz w:val="28"/>
          <w:szCs w:val="28"/>
        </w:rPr>
        <w:t xml:space="preserve"> readings for each week.</w:t>
      </w:r>
    </w:p>
    <w:p w:rsidR="002A5DF8" w:rsidRDefault="00005903" w:rsidP="00005903">
      <w:pPr>
        <w:rPr>
          <w:rFonts w:asciiTheme="majorHAnsi" w:hAnsiTheme="majorHAnsi" w:cstheme="majorHAnsi"/>
          <w:sz w:val="28"/>
          <w:szCs w:val="28"/>
        </w:rPr>
      </w:pPr>
      <w:r>
        <w:rPr>
          <w:rFonts w:asciiTheme="majorHAnsi" w:hAnsiTheme="majorHAnsi" w:cstheme="majorHAnsi"/>
          <w:sz w:val="28"/>
          <w:szCs w:val="28"/>
        </w:rPr>
        <w:t>Cla</w:t>
      </w:r>
      <w:r w:rsidR="00DC0436">
        <w:rPr>
          <w:rFonts w:asciiTheme="majorHAnsi" w:hAnsiTheme="majorHAnsi" w:cstheme="majorHAnsi"/>
          <w:sz w:val="28"/>
          <w:szCs w:val="28"/>
        </w:rPr>
        <w:t>sses are on Fridays</w:t>
      </w:r>
      <w:r w:rsidR="00030E13">
        <w:rPr>
          <w:rFonts w:asciiTheme="majorHAnsi" w:hAnsiTheme="majorHAnsi" w:cstheme="majorHAnsi"/>
          <w:sz w:val="28"/>
          <w:szCs w:val="28"/>
        </w:rPr>
        <w:t xml:space="preserve">, beginning on </w:t>
      </w:r>
      <w:r w:rsidR="002A5DF8" w:rsidRPr="002A5DF8">
        <w:rPr>
          <w:rFonts w:asciiTheme="majorHAnsi" w:hAnsiTheme="majorHAnsi" w:cstheme="majorHAnsi"/>
          <w:b/>
          <w:sz w:val="28"/>
          <w:szCs w:val="28"/>
        </w:rPr>
        <w:t>Friday 6</w:t>
      </w:r>
      <w:r w:rsidR="00030E13" w:rsidRPr="002A5DF8">
        <w:rPr>
          <w:rFonts w:asciiTheme="majorHAnsi" w:hAnsiTheme="majorHAnsi" w:cstheme="majorHAnsi"/>
          <w:b/>
          <w:sz w:val="28"/>
          <w:szCs w:val="28"/>
          <w:vertAlign w:val="superscript"/>
        </w:rPr>
        <w:t>th</w:t>
      </w:r>
      <w:r w:rsidR="00030E13" w:rsidRPr="002A5DF8">
        <w:rPr>
          <w:rFonts w:asciiTheme="majorHAnsi" w:hAnsiTheme="majorHAnsi" w:cstheme="majorHAnsi"/>
          <w:b/>
          <w:sz w:val="28"/>
          <w:szCs w:val="28"/>
        </w:rPr>
        <w:t xml:space="preserve"> October</w:t>
      </w:r>
      <w:r w:rsidR="00DC0436">
        <w:rPr>
          <w:rFonts w:asciiTheme="majorHAnsi" w:hAnsiTheme="majorHAnsi" w:cstheme="majorHAnsi"/>
          <w:sz w:val="28"/>
          <w:szCs w:val="28"/>
        </w:rPr>
        <w:t xml:space="preserve">. </w:t>
      </w:r>
    </w:p>
    <w:p w:rsidR="002A5DF8" w:rsidRDefault="00DC0436" w:rsidP="00005903">
      <w:pPr>
        <w:rPr>
          <w:rFonts w:asciiTheme="majorHAnsi" w:hAnsiTheme="majorHAnsi" w:cstheme="majorHAnsi"/>
          <w:sz w:val="28"/>
          <w:szCs w:val="28"/>
        </w:rPr>
      </w:pPr>
      <w:r w:rsidRPr="002A5DF8">
        <w:rPr>
          <w:rFonts w:asciiTheme="majorHAnsi" w:hAnsiTheme="majorHAnsi" w:cstheme="majorHAnsi"/>
          <w:b/>
          <w:sz w:val="28"/>
          <w:szCs w:val="28"/>
        </w:rPr>
        <w:t>Lecture: 10</w:t>
      </w:r>
      <w:r w:rsidR="002A5DF8">
        <w:rPr>
          <w:rFonts w:asciiTheme="majorHAnsi" w:hAnsiTheme="majorHAnsi" w:cstheme="majorHAnsi"/>
          <w:b/>
          <w:sz w:val="28"/>
          <w:szCs w:val="28"/>
        </w:rPr>
        <w:t>-11</w:t>
      </w:r>
      <w:r w:rsidR="002A5DF8">
        <w:rPr>
          <w:rFonts w:asciiTheme="majorHAnsi" w:hAnsiTheme="majorHAnsi" w:cstheme="majorHAnsi"/>
          <w:sz w:val="28"/>
          <w:szCs w:val="28"/>
        </w:rPr>
        <w:t xml:space="preserve"> </w:t>
      </w:r>
      <w:r w:rsidR="002A5DF8" w:rsidRPr="002A5DF8">
        <w:rPr>
          <w:rFonts w:asciiTheme="majorHAnsi" w:hAnsiTheme="majorHAnsi" w:cstheme="majorHAnsi"/>
          <w:b/>
          <w:sz w:val="28"/>
          <w:szCs w:val="28"/>
        </w:rPr>
        <w:t>in RHB 142</w:t>
      </w:r>
      <w:r w:rsidR="00005903">
        <w:rPr>
          <w:rFonts w:asciiTheme="majorHAnsi" w:hAnsiTheme="majorHAnsi" w:cstheme="majorHAnsi"/>
          <w:sz w:val="28"/>
          <w:szCs w:val="28"/>
        </w:rPr>
        <w:t xml:space="preserve"> </w:t>
      </w:r>
    </w:p>
    <w:p w:rsidR="002A5DF8" w:rsidRPr="002A5DF8" w:rsidRDefault="00005903" w:rsidP="00005903">
      <w:pPr>
        <w:rPr>
          <w:rFonts w:asciiTheme="majorHAnsi" w:hAnsiTheme="majorHAnsi" w:cstheme="majorHAnsi"/>
          <w:b/>
          <w:sz w:val="28"/>
          <w:szCs w:val="28"/>
        </w:rPr>
      </w:pPr>
      <w:r w:rsidRPr="002A5DF8">
        <w:rPr>
          <w:rFonts w:asciiTheme="majorHAnsi" w:hAnsiTheme="majorHAnsi" w:cstheme="majorHAnsi"/>
          <w:b/>
          <w:sz w:val="28"/>
          <w:szCs w:val="28"/>
        </w:rPr>
        <w:t>Seminar 1</w:t>
      </w:r>
      <w:r w:rsidR="002A5DF8" w:rsidRPr="002A5DF8">
        <w:rPr>
          <w:rFonts w:asciiTheme="majorHAnsi" w:hAnsiTheme="majorHAnsi" w:cstheme="majorHAnsi"/>
          <w:b/>
          <w:sz w:val="28"/>
          <w:szCs w:val="28"/>
        </w:rPr>
        <w:t>: 11-12 in HH15</w:t>
      </w:r>
      <w:r w:rsidRPr="002A5DF8">
        <w:rPr>
          <w:rFonts w:asciiTheme="majorHAnsi" w:hAnsiTheme="majorHAnsi" w:cstheme="majorHAnsi"/>
          <w:b/>
          <w:sz w:val="28"/>
          <w:szCs w:val="28"/>
        </w:rPr>
        <w:t xml:space="preserve"> </w:t>
      </w:r>
    </w:p>
    <w:p w:rsidR="002A5DF8" w:rsidRPr="002A5DF8" w:rsidRDefault="00005903" w:rsidP="00005903">
      <w:pPr>
        <w:rPr>
          <w:rFonts w:asciiTheme="majorHAnsi" w:hAnsiTheme="majorHAnsi" w:cstheme="majorHAnsi"/>
          <w:b/>
          <w:sz w:val="28"/>
          <w:szCs w:val="28"/>
        </w:rPr>
      </w:pPr>
      <w:r w:rsidRPr="002A5DF8">
        <w:rPr>
          <w:rFonts w:asciiTheme="majorHAnsi" w:hAnsiTheme="majorHAnsi" w:cstheme="majorHAnsi"/>
          <w:b/>
          <w:sz w:val="28"/>
          <w:szCs w:val="28"/>
        </w:rPr>
        <w:t>Seminar 2</w:t>
      </w:r>
      <w:r w:rsidR="002A5DF8" w:rsidRPr="002A5DF8">
        <w:rPr>
          <w:rFonts w:asciiTheme="majorHAnsi" w:hAnsiTheme="majorHAnsi" w:cstheme="majorHAnsi"/>
          <w:b/>
          <w:sz w:val="28"/>
          <w:szCs w:val="28"/>
        </w:rPr>
        <w:t>: 12-1 in MM224</w:t>
      </w:r>
    </w:p>
    <w:p w:rsidR="00005903" w:rsidRPr="00DC0436" w:rsidRDefault="00DC0436" w:rsidP="00005903">
      <w:pPr>
        <w:rPr>
          <w:rFonts w:asciiTheme="majorHAnsi" w:hAnsiTheme="majorHAnsi" w:cstheme="majorHAnsi"/>
          <w:i/>
          <w:sz w:val="28"/>
          <w:szCs w:val="28"/>
        </w:rPr>
      </w:pPr>
      <w:r>
        <w:rPr>
          <w:rFonts w:asciiTheme="majorHAnsi" w:hAnsiTheme="majorHAnsi" w:cstheme="majorHAnsi"/>
          <w:i/>
          <w:sz w:val="28"/>
          <w:szCs w:val="28"/>
        </w:rPr>
        <w:t>Note that seminars involving walking tours will take place slightly later.</w:t>
      </w:r>
    </w:p>
    <w:p w:rsidR="00005903" w:rsidRDefault="00005903" w:rsidP="00005903">
      <w:pPr>
        <w:pStyle w:val="Heading1"/>
      </w:pPr>
      <w:r>
        <w:lastRenderedPageBreak/>
        <w:t>Course summary</w:t>
      </w:r>
    </w:p>
    <w:p w:rsidR="004976F0" w:rsidRPr="004976F0" w:rsidRDefault="004976F0" w:rsidP="004976F0">
      <w:pPr>
        <w:rPr>
          <w:sz w:val="24"/>
          <w:szCs w:val="24"/>
        </w:rPr>
      </w:pPr>
      <w:r w:rsidRPr="004976F0">
        <w:rPr>
          <w:sz w:val="24"/>
          <w:szCs w:val="24"/>
        </w:rPr>
        <w:t xml:space="preserve">This module will </w:t>
      </w:r>
      <w:proofErr w:type="gramStart"/>
      <w:r w:rsidRPr="004976F0">
        <w:rPr>
          <w:sz w:val="24"/>
          <w:szCs w:val="24"/>
        </w:rPr>
        <w:t>provide an introduction to</w:t>
      </w:r>
      <w:proofErr w:type="gramEnd"/>
      <w:r w:rsidRPr="004976F0">
        <w:rPr>
          <w:sz w:val="24"/>
          <w:szCs w:val="24"/>
        </w:rPr>
        <w:t xml:space="preserve"> the social and cultural history of London. Through the study of primary and secondary source material, along with field trips to sites of cultural and historical significance, students will gain an understanding of the development of the city’s history and historiography.</w:t>
      </w:r>
    </w:p>
    <w:p w:rsidR="004976F0" w:rsidRPr="004976F0" w:rsidRDefault="004976F0" w:rsidP="004976F0">
      <w:pPr>
        <w:rPr>
          <w:sz w:val="24"/>
          <w:szCs w:val="24"/>
        </w:rPr>
      </w:pPr>
      <w:r w:rsidRPr="004976F0">
        <w:rPr>
          <w:sz w:val="24"/>
          <w:szCs w:val="24"/>
        </w:rPr>
        <w:t>Surveying London from the early modern period until the 1970s, students will be able to assess key themes in development of London as a world city and compare them to current perceptions of the urban environment. A key aspect of the module is the idea of simultaneity; that past and present London and Londoners develop, grow and are built on top and alongside each other.</w:t>
      </w:r>
    </w:p>
    <w:p w:rsidR="004976F0" w:rsidRDefault="009C7DBB" w:rsidP="004976F0">
      <w:pPr>
        <w:rPr>
          <w:sz w:val="24"/>
          <w:szCs w:val="24"/>
        </w:rPr>
      </w:pPr>
      <w:r w:rsidRPr="004976F0">
        <w:rPr>
          <w:sz w:val="24"/>
          <w:szCs w:val="24"/>
        </w:rPr>
        <w:t xml:space="preserve">The module takes a primarily thematic approach to London history, looking at ‘landmarks’ in terms of periods, events, people, ideas, locations and buildings. </w:t>
      </w:r>
      <w:r w:rsidR="004976F0" w:rsidRPr="004976F0">
        <w:rPr>
          <w:sz w:val="24"/>
          <w:szCs w:val="24"/>
        </w:rPr>
        <w:t>The module will also engage students with methodological approaches to urban and metropolitan history and ask questions about how the history of a city like London can and should be approached and studied.</w:t>
      </w:r>
    </w:p>
    <w:p w:rsidR="00FB42AF" w:rsidRPr="004976F0" w:rsidRDefault="00FB42AF" w:rsidP="004976F0">
      <w:pPr>
        <w:rPr>
          <w:sz w:val="24"/>
          <w:szCs w:val="24"/>
        </w:rPr>
      </w:pPr>
    </w:p>
    <w:p w:rsidR="00005903" w:rsidRDefault="00005903" w:rsidP="00005903">
      <w:pPr>
        <w:pStyle w:val="Heading1"/>
      </w:pPr>
      <w:r>
        <w:t>Guidance for initial reading</w:t>
      </w:r>
    </w:p>
    <w:p w:rsidR="0018016A" w:rsidRDefault="0018016A" w:rsidP="0018016A">
      <w:pPr>
        <w:rPr>
          <w:sz w:val="24"/>
          <w:szCs w:val="24"/>
        </w:rPr>
      </w:pPr>
      <w:r>
        <w:rPr>
          <w:sz w:val="24"/>
          <w:szCs w:val="24"/>
        </w:rPr>
        <w:t xml:space="preserve">Each week we will read and discuss selected primary </w:t>
      </w:r>
      <w:r w:rsidR="009C7DBB">
        <w:rPr>
          <w:sz w:val="24"/>
          <w:szCs w:val="24"/>
        </w:rPr>
        <w:t xml:space="preserve">and secondary </w:t>
      </w:r>
      <w:r>
        <w:rPr>
          <w:sz w:val="24"/>
          <w:szCs w:val="24"/>
        </w:rPr>
        <w:t xml:space="preserve">material covering </w:t>
      </w:r>
      <w:r w:rsidR="009C7DBB">
        <w:rPr>
          <w:sz w:val="24"/>
          <w:szCs w:val="24"/>
        </w:rPr>
        <w:t>thematic areas of London’s history</w:t>
      </w:r>
      <w:r>
        <w:rPr>
          <w:sz w:val="24"/>
          <w:szCs w:val="24"/>
        </w:rPr>
        <w:t xml:space="preserve">. </w:t>
      </w:r>
      <w:r w:rsidR="009C7DBB">
        <w:rPr>
          <w:sz w:val="24"/>
          <w:szCs w:val="24"/>
        </w:rPr>
        <w:t>Key texts are assigned for each week that you will need to read ahead of class.</w:t>
      </w:r>
      <w:r>
        <w:rPr>
          <w:sz w:val="24"/>
          <w:szCs w:val="24"/>
        </w:rPr>
        <w:t xml:space="preserve"> A selected bibliography is provided below, but it is not exhaustive, and you will be expected to carry out further research for your assessed work. </w:t>
      </w:r>
    </w:p>
    <w:p w:rsidR="0018016A" w:rsidRPr="00277EB6" w:rsidRDefault="0018016A" w:rsidP="0018016A">
      <w:pPr>
        <w:rPr>
          <w:sz w:val="24"/>
          <w:szCs w:val="24"/>
        </w:rPr>
      </w:pPr>
      <w:r>
        <w:rPr>
          <w:sz w:val="24"/>
          <w:szCs w:val="24"/>
        </w:rPr>
        <w:t xml:space="preserve">Most of our primary course texts are available in Goldsmiths’ library, and some are also available online. But you will need to venture beyond Goldsmiths </w:t>
      </w:r>
      <w:proofErr w:type="gramStart"/>
      <w:r>
        <w:rPr>
          <w:sz w:val="24"/>
          <w:szCs w:val="24"/>
        </w:rPr>
        <w:t>in order to</w:t>
      </w:r>
      <w:proofErr w:type="gramEnd"/>
      <w:r>
        <w:rPr>
          <w:sz w:val="24"/>
          <w:szCs w:val="24"/>
        </w:rPr>
        <w:t xml:space="preserve"> consult some of the books on the list. </w:t>
      </w:r>
      <w:hyperlink r:id="rId7" w:history="1">
        <w:r w:rsidRPr="00FD6DDD">
          <w:rPr>
            <w:rStyle w:val="Hyperlink"/>
            <w:sz w:val="24"/>
            <w:szCs w:val="24"/>
          </w:rPr>
          <w:t>Senate House Library</w:t>
        </w:r>
      </w:hyperlink>
      <w:r>
        <w:rPr>
          <w:sz w:val="24"/>
          <w:szCs w:val="24"/>
        </w:rPr>
        <w:t xml:space="preserve"> should be your first point of call – it has a wider selection, </w:t>
      </w:r>
      <w:proofErr w:type="gramStart"/>
      <w:r>
        <w:rPr>
          <w:sz w:val="24"/>
          <w:szCs w:val="24"/>
        </w:rPr>
        <w:t>and also</w:t>
      </w:r>
      <w:proofErr w:type="gramEnd"/>
      <w:r>
        <w:rPr>
          <w:sz w:val="24"/>
          <w:szCs w:val="24"/>
        </w:rPr>
        <w:t xml:space="preserve"> access to a wider range of journals than through Goldsmiths’ system. You can also use </w:t>
      </w:r>
      <w:hyperlink r:id="rId8" w:history="1">
        <w:r w:rsidRPr="0090773F">
          <w:rPr>
            <w:rStyle w:val="Hyperlink"/>
            <w:sz w:val="24"/>
            <w:szCs w:val="24"/>
          </w:rPr>
          <w:t>Search25.ac.uk</w:t>
        </w:r>
      </w:hyperlink>
      <w:r>
        <w:rPr>
          <w:sz w:val="24"/>
          <w:szCs w:val="24"/>
        </w:rPr>
        <w:t xml:space="preserve"> to search other university library catalogues in the London/South East area, which you can then access through the </w:t>
      </w:r>
      <w:hyperlink r:id="rId9" w:history="1">
        <w:r w:rsidRPr="0090773F">
          <w:rPr>
            <w:rStyle w:val="Hyperlink"/>
            <w:sz w:val="24"/>
            <w:szCs w:val="24"/>
          </w:rPr>
          <w:t>SCONUL</w:t>
        </w:r>
      </w:hyperlink>
      <w:r>
        <w:rPr>
          <w:sz w:val="24"/>
          <w:szCs w:val="24"/>
        </w:rPr>
        <w:t xml:space="preserve"> scheme or through Inter-Library Loans.</w:t>
      </w:r>
    </w:p>
    <w:p w:rsidR="0018016A" w:rsidRDefault="0018016A" w:rsidP="0018016A">
      <w:pPr>
        <w:rPr>
          <w:sz w:val="24"/>
          <w:szCs w:val="24"/>
        </w:rPr>
      </w:pPr>
      <w:r>
        <w:rPr>
          <w:sz w:val="24"/>
          <w:szCs w:val="24"/>
        </w:rPr>
        <w:t xml:space="preserve">These online resources </w:t>
      </w:r>
      <w:r w:rsidR="00577CEE">
        <w:rPr>
          <w:sz w:val="24"/>
          <w:szCs w:val="24"/>
        </w:rPr>
        <w:t xml:space="preserve">may </w:t>
      </w:r>
      <w:r>
        <w:rPr>
          <w:sz w:val="24"/>
          <w:szCs w:val="24"/>
        </w:rPr>
        <w:t>also be useful:</w:t>
      </w:r>
    </w:p>
    <w:p w:rsidR="0018016A" w:rsidRDefault="00DA7FE6" w:rsidP="0018016A">
      <w:pPr>
        <w:rPr>
          <w:sz w:val="24"/>
          <w:szCs w:val="24"/>
        </w:rPr>
      </w:pPr>
      <w:hyperlink r:id="rId10" w:history="1">
        <w:r w:rsidR="0018016A" w:rsidRPr="00243E19">
          <w:rPr>
            <w:rStyle w:val="Hyperlink"/>
            <w:sz w:val="24"/>
            <w:szCs w:val="24"/>
          </w:rPr>
          <w:t>Bibliography of British and Irish History</w:t>
        </w:r>
      </w:hyperlink>
      <w:r w:rsidR="0018016A">
        <w:rPr>
          <w:sz w:val="24"/>
          <w:szCs w:val="24"/>
        </w:rPr>
        <w:t>: fully searchable bibliography of a huge number of British historical works, including books, journal articles and book chapters.</w:t>
      </w:r>
    </w:p>
    <w:p w:rsidR="009251A9" w:rsidRDefault="00DA7FE6" w:rsidP="0018016A">
      <w:pPr>
        <w:rPr>
          <w:sz w:val="24"/>
          <w:szCs w:val="24"/>
        </w:rPr>
      </w:pPr>
      <w:hyperlink r:id="rId11" w:history="1">
        <w:r w:rsidR="009251A9" w:rsidRPr="00577CEE">
          <w:rPr>
            <w:rStyle w:val="Hyperlink"/>
            <w:sz w:val="24"/>
            <w:szCs w:val="24"/>
          </w:rPr>
          <w:t>British History Online</w:t>
        </w:r>
      </w:hyperlink>
      <w:r w:rsidR="009251A9">
        <w:rPr>
          <w:sz w:val="24"/>
          <w:szCs w:val="24"/>
        </w:rPr>
        <w:t>:</w:t>
      </w:r>
      <w:r w:rsidR="00577CEE">
        <w:rPr>
          <w:sz w:val="24"/>
          <w:szCs w:val="24"/>
        </w:rPr>
        <w:t xml:space="preserve"> </w:t>
      </w:r>
      <w:r w:rsidR="00DE7EDF">
        <w:rPr>
          <w:sz w:val="24"/>
          <w:szCs w:val="24"/>
        </w:rPr>
        <w:t xml:space="preserve">extensive </w:t>
      </w:r>
      <w:r w:rsidR="00577CEE">
        <w:rPr>
          <w:sz w:val="24"/>
          <w:szCs w:val="24"/>
        </w:rPr>
        <w:t>digital library of primary and secondary</w:t>
      </w:r>
      <w:r w:rsidR="00DE7EDF">
        <w:rPr>
          <w:sz w:val="24"/>
          <w:szCs w:val="24"/>
        </w:rPr>
        <w:t xml:space="preserve"> sources</w:t>
      </w:r>
      <w:r w:rsidR="00577CEE">
        <w:rPr>
          <w:sz w:val="24"/>
          <w:szCs w:val="24"/>
        </w:rPr>
        <w:t>, 1300-1800</w:t>
      </w:r>
    </w:p>
    <w:p w:rsidR="009251A9" w:rsidRDefault="00DA7FE6" w:rsidP="0018016A">
      <w:pPr>
        <w:rPr>
          <w:sz w:val="24"/>
          <w:szCs w:val="24"/>
        </w:rPr>
      </w:pPr>
      <w:hyperlink r:id="rId12" w:history="1">
        <w:r w:rsidR="009251A9" w:rsidRPr="00DE7EDF">
          <w:rPr>
            <w:rStyle w:val="Hyperlink"/>
            <w:sz w:val="24"/>
            <w:szCs w:val="24"/>
          </w:rPr>
          <w:t>Victorian London</w:t>
        </w:r>
      </w:hyperlink>
      <w:r w:rsidR="009251A9">
        <w:rPr>
          <w:sz w:val="24"/>
          <w:szCs w:val="24"/>
        </w:rPr>
        <w:t>:</w:t>
      </w:r>
      <w:r w:rsidR="00DE7EDF">
        <w:rPr>
          <w:sz w:val="24"/>
          <w:szCs w:val="24"/>
        </w:rPr>
        <w:t xml:space="preserve"> vast dictionary of 19</w:t>
      </w:r>
      <w:r w:rsidR="00DE7EDF" w:rsidRPr="00DE7EDF">
        <w:rPr>
          <w:sz w:val="24"/>
          <w:szCs w:val="24"/>
          <w:vertAlign w:val="superscript"/>
        </w:rPr>
        <w:t>th</w:t>
      </w:r>
      <w:r w:rsidR="00DE7EDF">
        <w:rPr>
          <w:sz w:val="24"/>
          <w:szCs w:val="24"/>
        </w:rPr>
        <w:t xml:space="preserve"> century source material </w:t>
      </w:r>
    </w:p>
    <w:p w:rsidR="0018016A" w:rsidRDefault="00DA7FE6" w:rsidP="009251A9">
      <w:pPr>
        <w:rPr>
          <w:sz w:val="24"/>
          <w:szCs w:val="24"/>
        </w:rPr>
      </w:pPr>
      <w:hyperlink r:id="rId13" w:history="1">
        <w:r w:rsidR="009251A9" w:rsidRPr="00DE7EDF">
          <w:rPr>
            <w:rStyle w:val="Hyperlink"/>
            <w:sz w:val="24"/>
            <w:szCs w:val="24"/>
          </w:rPr>
          <w:t>20</w:t>
        </w:r>
        <w:r w:rsidR="009251A9" w:rsidRPr="00DE7EDF">
          <w:rPr>
            <w:rStyle w:val="Hyperlink"/>
            <w:sz w:val="24"/>
            <w:szCs w:val="24"/>
            <w:vertAlign w:val="superscript"/>
          </w:rPr>
          <w:t>th</w:t>
        </w:r>
        <w:r w:rsidR="009251A9" w:rsidRPr="00DE7EDF">
          <w:rPr>
            <w:rStyle w:val="Hyperlink"/>
            <w:sz w:val="24"/>
            <w:szCs w:val="24"/>
          </w:rPr>
          <w:t xml:space="preserve"> Century London</w:t>
        </w:r>
      </w:hyperlink>
      <w:r w:rsidR="009251A9">
        <w:rPr>
          <w:sz w:val="24"/>
          <w:szCs w:val="24"/>
        </w:rPr>
        <w:t>:</w:t>
      </w:r>
      <w:r w:rsidR="00DE7EDF">
        <w:rPr>
          <w:sz w:val="24"/>
          <w:szCs w:val="24"/>
        </w:rPr>
        <w:t xml:space="preserve"> historical database produced by an association of London museums, with </w:t>
      </w:r>
      <w:proofErr w:type="gramStart"/>
      <w:r w:rsidR="00DE7EDF">
        <w:rPr>
          <w:sz w:val="24"/>
          <w:szCs w:val="24"/>
        </w:rPr>
        <w:t>a number of</w:t>
      </w:r>
      <w:proofErr w:type="gramEnd"/>
      <w:r w:rsidR="00DE7EDF">
        <w:rPr>
          <w:sz w:val="24"/>
          <w:szCs w:val="24"/>
        </w:rPr>
        <w:t xml:space="preserve"> digitised sources.</w:t>
      </w:r>
    </w:p>
    <w:p w:rsidR="00DE7EDF" w:rsidRDefault="00DE7EDF" w:rsidP="009251A9">
      <w:pPr>
        <w:rPr>
          <w:sz w:val="24"/>
          <w:szCs w:val="24"/>
        </w:rPr>
      </w:pPr>
    </w:p>
    <w:p w:rsidR="00F00497" w:rsidRDefault="00F00497" w:rsidP="00F00497">
      <w:pPr>
        <w:pStyle w:val="Heading1"/>
      </w:pPr>
      <w:r>
        <w:lastRenderedPageBreak/>
        <w:t>Selected bibliography</w:t>
      </w:r>
      <w:r w:rsidR="0011300D">
        <w:t xml:space="preserve"> – London histories</w:t>
      </w:r>
    </w:p>
    <w:p w:rsidR="00F00497" w:rsidRDefault="00F00497" w:rsidP="00F00497">
      <w:pPr>
        <w:rPr>
          <w:sz w:val="24"/>
          <w:szCs w:val="24"/>
        </w:rPr>
      </w:pPr>
      <w:r w:rsidRPr="00243E19">
        <w:rPr>
          <w:sz w:val="24"/>
          <w:szCs w:val="24"/>
        </w:rPr>
        <w:t xml:space="preserve">Below </w:t>
      </w:r>
      <w:r>
        <w:rPr>
          <w:sz w:val="24"/>
          <w:szCs w:val="24"/>
        </w:rPr>
        <w:t xml:space="preserve">are some </w:t>
      </w:r>
      <w:r w:rsidR="0011300D">
        <w:rPr>
          <w:sz w:val="24"/>
          <w:szCs w:val="24"/>
        </w:rPr>
        <w:t xml:space="preserve">well-regarded </w:t>
      </w:r>
      <w:r>
        <w:rPr>
          <w:sz w:val="24"/>
          <w:szCs w:val="24"/>
        </w:rPr>
        <w:t>overviews of London’s history. I recommend consulting at least two from the list before the course begins for a good overview of contexts</w:t>
      </w:r>
      <w:r w:rsidR="0011300D">
        <w:rPr>
          <w:sz w:val="24"/>
          <w:szCs w:val="24"/>
        </w:rPr>
        <w:t>, and among these particularly one of the broader histories by Ackroyd, Porter or White</w:t>
      </w:r>
      <w:r>
        <w:rPr>
          <w:sz w:val="24"/>
          <w:szCs w:val="24"/>
        </w:rPr>
        <w:t>.</w:t>
      </w:r>
      <w:r w:rsidR="00801ECF">
        <w:rPr>
          <w:sz w:val="24"/>
          <w:szCs w:val="24"/>
        </w:rPr>
        <w:t xml:space="preserve"> </w:t>
      </w:r>
      <w:r w:rsidR="00DC46E0">
        <w:rPr>
          <w:sz w:val="24"/>
          <w:szCs w:val="24"/>
        </w:rPr>
        <w:t>Y</w:t>
      </w:r>
      <w:r w:rsidR="00801ECF">
        <w:rPr>
          <w:sz w:val="24"/>
          <w:szCs w:val="24"/>
        </w:rPr>
        <w:t>ou are also encouraged to spend a day immersed in one of London’s museums before the course begins, for instance the Museum of London, or Museum of London Docklands.</w:t>
      </w:r>
      <w:r>
        <w:rPr>
          <w:sz w:val="24"/>
          <w:szCs w:val="24"/>
        </w:rPr>
        <w:t xml:space="preserve"> </w:t>
      </w:r>
    </w:p>
    <w:p w:rsidR="00F00497" w:rsidRPr="000667A8" w:rsidRDefault="00F00497" w:rsidP="00F00497">
      <w:r w:rsidRPr="000667A8">
        <w:t xml:space="preserve">Peter Ackroyd, </w:t>
      </w:r>
      <w:r w:rsidRPr="000667A8">
        <w:rPr>
          <w:i/>
          <w:iCs/>
        </w:rPr>
        <w:t xml:space="preserve">London: The Biography </w:t>
      </w:r>
      <w:r w:rsidRPr="000667A8">
        <w:t xml:space="preserve">(London: </w:t>
      </w:r>
      <w:proofErr w:type="spellStart"/>
      <w:r w:rsidRPr="000667A8">
        <w:t>Chatto</w:t>
      </w:r>
      <w:proofErr w:type="spellEnd"/>
      <w:r w:rsidRPr="000667A8">
        <w:t xml:space="preserve"> &amp; </w:t>
      </w:r>
      <w:proofErr w:type="spellStart"/>
      <w:r w:rsidRPr="000667A8">
        <w:t>Windus</w:t>
      </w:r>
      <w:proofErr w:type="spellEnd"/>
      <w:r w:rsidRPr="000667A8">
        <w:t xml:space="preserve">, 2000) </w:t>
      </w:r>
    </w:p>
    <w:p w:rsidR="0087697A" w:rsidRPr="000667A8" w:rsidRDefault="0087697A" w:rsidP="0087697A">
      <w:pPr>
        <w:rPr>
          <w:lang w:val="en-US"/>
        </w:rPr>
      </w:pPr>
      <w:r w:rsidRPr="000667A8">
        <w:rPr>
          <w:lang w:val="en-US"/>
        </w:rPr>
        <w:t xml:space="preserve">Peter Ackroyd, </w:t>
      </w:r>
      <w:r w:rsidRPr="000667A8">
        <w:rPr>
          <w:i/>
          <w:iCs/>
          <w:lang w:val="en-US"/>
        </w:rPr>
        <w:t xml:space="preserve">London Under </w:t>
      </w:r>
      <w:r w:rsidRPr="000667A8">
        <w:rPr>
          <w:lang w:val="en-US"/>
        </w:rPr>
        <w:t xml:space="preserve">(Oxford: ISIS Pub., 2011) </w:t>
      </w:r>
    </w:p>
    <w:p w:rsidR="0087697A" w:rsidRPr="000667A8" w:rsidRDefault="0087697A" w:rsidP="0087697A">
      <w:pPr>
        <w:rPr>
          <w:lang w:val="en-US"/>
        </w:rPr>
      </w:pPr>
      <w:r w:rsidRPr="000667A8">
        <w:rPr>
          <w:lang w:val="en-US"/>
        </w:rPr>
        <w:t xml:space="preserve">Peter Barber, </w:t>
      </w:r>
      <w:r w:rsidRPr="000667A8">
        <w:rPr>
          <w:i/>
          <w:iCs/>
          <w:lang w:val="en-US"/>
        </w:rPr>
        <w:t>London: A history in Maps</w:t>
      </w:r>
      <w:r w:rsidRPr="000667A8">
        <w:rPr>
          <w:lang w:val="en-US"/>
        </w:rPr>
        <w:t xml:space="preserve"> (London: The British Library, 2012) </w:t>
      </w:r>
    </w:p>
    <w:p w:rsidR="00DC46E0" w:rsidRPr="000667A8" w:rsidRDefault="00DC46E0" w:rsidP="00F00497">
      <w:r w:rsidRPr="000667A8">
        <w:t xml:space="preserve">Robert O. </w:t>
      </w:r>
      <w:proofErr w:type="spellStart"/>
      <w:r w:rsidRPr="000667A8">
        <w:t>Bucholz</w:t>
      </w:r>
      <w:proofErr w:type="spellEnd"/>
      <w:r w:rsidRPr="000667A8">
        <w:t xml:space="preserve"> and Joseph P. Ward, </w:t>
      </w:r>
      <w:r w:rsidRPr="000667A8">
        <w:rPr>
          <w:i/>
        </w:rPr>
        <w:t xml:space="preserve">London: A Social and Cultural History, 1550-1750 </w:t>
      </w:r>
      <w:r w:rsidRPr="000667A8">
        <w:t>(Cambridge: Cambridge University Press, 2012)</w:t>
      </w:r>
    </w:p>
    <w:p w:rsidR="0087697A" w:rsidRPr="000667A8" w:rsidRDefault="0087697A" w:rsidP="0087697A">
      <w:pPr>
        <w:rPr>
          <w:lang w:val="en-US"/>
        </w:rPr>
      </w:pPr>
      <w:r w:rsidRPr="000667A8">
        <w:rPr>
          <w:lang w:val="en-US"/>
        </w:rPr>
        <w:t xml:space="preserve">David Feldman &amp; Gareth Stedman Jones, eds., </w:t>
      </w:r>
      <w:r w:rsidRPr="000667A8">
        <w:rPr>
          <w:i/>
          <w:iCs/>
          <w:lang w:val="en-US"/>
        </w:rPr>
        <w:t>Metropolis London: Histories and Representations since 1800</w:t>
      </w:r>
      <w:r w:rsidRPr="000667A8">
        <w:rPr>
          <w:lang w:val="en-US"/>
        </w:rPr>
        <w:t xml:space="preserve"> (London: Routledge, 1989) </w:t>
      </w:r>
    </w:p>
    <w:p w:rsidR="00F00497" w:rsidRPr="000667A8" w:rsidRDefault="00F00497" w:rsidP="00F00497">
      <w:r w:rsidRPr="000667A8">
        <w:t xml:space="preserve">Celina Fox, </w:t>
      </w:r>
      <w:r w:rsidRPr="000667A8">
        <w:rPr>
          <w:i/>
          <w:iCs/>
        </w:rPr>
        <w:t xml:space="preserve">Londoners </w:t>
      </w:r>
      <w:r w:rsidRPr="000667A8">
        <w:t xml:space="preserve">(London: Thames &amp; Hudson, 1987) </w:t>
      </w:r>
    </w:p>
    <w:p w:rsidR="000667A8" w:rsidRPr="000667A8" w:rsidRDefault="000667A8" w:rsidP="000667A8">
      <w:pPr>
        <w:rPr>
          <w:lang w:val="en-US"/>
        </w:rPr>
      </w:pPr>
      <w:r w:rsidRPr="000667A8">
        <w:rPr>
          <w:lang w:val="en-US"/>
        </w:rPr>
        <w:t xml:space="preserve">Simon </w:t>
      </w:r>
      <w:proofErr w:type="spellStart"/>
      <w:r w:rsidRPr="000667A8">
        <w:rPr>
          <w:lang w:val="en-US"/>
        </w:rPr>
        <w:t>Foxell</w:t>
      </w:r>
      <w:proofErr w:type="spellEnd"/>
      <w:r w:rsidRPr="000667A8">
        <w:rPr>
          <w:lang w:val="en-US"/>
        </w:rPr>
        <w:t xml:space="preserve">, </w:t>
      </w:r>
      <w:r w:rsidRPr="000667A8">
        <w:rPr>
          <w:i/>
          <w:lang w:val="en-US"/>
        </w:rPr>
        <w:t>Mapping London: making sense of the city</w:t>
      </w:r>
      <w:r w:rsidRPr="000667A8">
        <w:rPr>
          <w:lang w:val="en-US"/>
        </w:rPr>
        <w:t xml:space="preserve"> (London: Black Dog, 2007)</w:t>
      </w:r>
    </w:p>
    <w:p w:rsidR="000667A8" w:rsidRPr="000667A8" w:rsidRDefault="000667A8" w:rsidP="000667A8">
      <w:pPr>
        <w:rPr>
          <w:lang w:val="en-US"/>
        </w:rPr>
      </w:pPr>
      <w:r w:rsidRPr="000667A8">
        <w:rPr>
          <w:lang w:val="en-US"/>
        </w:rPr>
        <w:t xml:space="preserve">Pamela K. Gilbert, ed., </w:t>
      </w:r>
      <w:r w:rsidRPr="000667A8">
        <w:rPr>
          <w:i/>
          <w:iCs/>
          <w:lang w:val="en-US"/>
        </w:rPr>
        <w:t xml:space="preserve">Imagined </w:t>
      </w:r>
      <w:proofErr w:type="spellStart"/>
      <w:r w:rsidRPr="000667A8">
        <w:rPr>
          <w:i/>
          <w:iCs/>
          <w:lang w:val="en-US"/>
        </w:rPr>
        <w:t>Londons</w:t>
      </w:r>
      <w:proofErr w:type="spellEnd"/>
      <w:r w:rsidRPr="000667A8">
        <w:rPr>
          <w:lang w:val="en-US"/>
        </w:rPr>
        <w:t xml:space="preserve"> (New York: State University Press, 2002) </w:t>
      </w:r>
    </w:p>
    <w:p w:rsidR="00F00497" w:rsidRPr="000667A8" w:rsidRDefault="00F00497" w:rsidP="00F00497">
      <w:r w:rsidRPr="000667A8">
        <w:t xml:space="preserve">Christopher Hibbert, </w:t>
      </w:r>
      <w:r w:rsidRPr="000667A8">
        <w:rPr>
          <w:i/>
          <w:iCs/>
        </w:rPr>
        <w:t xml:space="preserve">London: </w:t>
      </w:r>
      <w:proofErr w:type="gramStart"/>
      <w:r w:rsidRPr="000667A8">
        <w:rPr>
          <w:i/>
          <w:iCs/>
        </w:rPr>
        <w:t>the</w:t>
      </w:r>
      <w:proofErr w:type="gramEnd"/>
      <w:r w:rsidRPr="000667A8">
        <w:rPr>
          <w:i/>
          <w:iCs/>
        </w:rPr>
        <w:t xml:space="preserve"> Biography of a City </w:t>
      </w:r>
      <w:r w:rsidRPr="000667A8">
        <w:t xml:space="preserve">(London: Penguin, 1980) </w:t>
      </w:r>
    </w:p>
    <w:p w:rsidR="00F00497" w:rsidRPr="000667A8" w:rsidRDefault="00F00497" w:rsidP="00F00497">
      <w:r w:rsidRPr="000667A8">
        <w:t xml:space="preserve">Lucy </w:t>
      </w:r>
      <w:proofErr w:type="spellStart"/>
      <w:r w:rsidRPr="000667A8">
        <w:t>Inglis</w:t>
      </w:r>
      <w:proofErr w:type="spellEnd"/>
      <w:r w:rsidRPr="000667A8">
        <w:t xml:space="preserve">, </w:t>
      </w:r>
      <w:r w:rsidRPr="000667A8">
        <w:rPr>
          <w:i/>
        </w:rPr>
        <w:t xml:space="preserve">Georgian London: Into the Streets </w:t>
      </w:r>
      <w:r w:rsidRPr="000667A8">
        <w:t>(London: Penguin, 2013)</w:t>
      </w:r>
    </w:p>
    <w:p w:rsidR="00F00497" w:rsidRPr="000667A8" w:rsidRDefault="00F00497" w:rsidP="00F00497">
      <w:r w:rsidRPr="000667A8">
        <w:t xml:space="preserve">Stephen Inwood, </w:t>
      </w:r>
      <w:r w:rsidRPr="000667A8">
        <w:rPr>
          <w:i/>
          <w:iCs/>
        </w:rPr>
        <w:t xml:space="preserve">A History of London </w:t>
      </w:r>
      <w:r w:rsidRPr="000667A8">
        <w:t xml:space="preserve">(London: </w:t>
      </w:r>
      <w:proofErr w:type="spellStart"/>
      <w:r w:rsidRPr="000667A8">
        <w:t>Papermac</w:t>
      </w:r>
      <w:proofErr w:type="spellEnd"/>
      <w:r w:rsidRPr="000667A8">
        <w:t xml:space="preserve">, 2000) </w:t>
      </w:r>
    </w:p>
    <w:p w:rsidR="000667A8" w:rsidRPr="000667A8" w:rsidRDefault="000667A8" w:rsidP="000667A8">
      <w:pPr>
        <w:rPr>
          <w:lang w:val="en-US"/>
        </w:rPr>
      </w:pPr>
      <w:r w:rsidRPr="000667A8">
        <w:rPr>
          <w:lang w:val="en-US"/>
        </w:rPr>
        <w:t>Stephen Inwood</w:t>
      </w:r>
      <w:r w:rsidRPr="000667A8">
        <w:rPr>
          <w:i/>
          <w:iCs/>
          <w:lang w:val="en-US"/>
        </w:rPr>
        <w:t>, City of Cities</w:t>
      </w:r>
      <w:r w:rsidRPr="000667A8">
        <w:rPr>
          <w:lang w:val="en-US"/>
        </w:rPr>
        <w:t xml:space="preserve"> (London: Macmillan, 2005) </w:t>
      </w:r>
    </w:p>
    <w:p w:rsidR="000667A8" w:rsidRPr="000667A8" w:rsidRDefault="000667A8" w:rsidP="000667A8">
      <w:pPr>
        <w:rPr>
          <w:lang w:val="en-US"/>
        </w:rPr>
      </w:pPr>
      <w:r w:rsidRPr="000667A8">
        <w:rPr>
          <w:lang w:val="en-US"/>
        </w:rPr>
        <w:t xml:space="preserve">Joe Kerr, et. al. eds., </w:t>
      </w:r>
      <w:r w:rsidRPr="000667A8">
        <w:rPr>
          <w:i/>
          <w:iCs/>
          <w:lang w:val="en-US"/>
        </w:rPr>
        <w:t>London from Punk to Blair</w:t>
      </w:r>
      <w:r w:rsidRPr="000667A8">
        <w:rPr>
          <w:lang w:val="en-US"/>
        </w:rPr>
        <w:t xml:space="preserve"> (London: </w:t>
      </w:r>
      <w:proofErr w:type="spellStart"/>
      <w:r w:rsidRPr="000667A8">
        <w:rPr>
          <w:lang w:val="en-US"/>
        </w:rPr>
        <w:t>Reaktion</w:t>
      </w:r>
      <w:proofErr w:type="spellEnd"/>
      <w:r w:rsidRPr="000667A8">
        <w:rPr>
          <w:lang w:val="en-US"/>
        </w:rPr>
        <w:t xml:space="preserve"> Books, 2ndedn., 2012) </w:t>
      </w:r>
    </w:p>
    <w:p w:rsidR="000667A8" w:rsidRPr="000667A8" w:rsidRDefault="000667A8" w:rsidP="000667A8">
      <w:pPr>
        <w:rPr>
          <w:lang w:val="en-US"/>
        </w:rPr>
      </w:pPr>
      <w:r w:rsidRPr="000667A8">
        <w:rPr>
          <w:lang w:val="en-US"/>
        </w:rPr>
        <w:t xml:space="preserve">Doreen Massey, </w:t>
      </w:r>
      <w:r w:rsidRPr="000667A8">
        <w:rPr>
          <w:i/>
          <w:lang w:val="en-US"/>
        </w:rPr>
        <w:t>World city</w:t>
      </w:r>
      <w:r w:rsidRPr="000667A8">
        <w:rPr>
          <w:lang w:val="en-US"/>
        </w:rPr>
        <w:t xml:space="preserve"> (Cambridge: Polity, 2007)</w:t>
      </w:r>
    </w:p>
    <w:p w:rsidR="000667A8" w:rsidRPr="000667A8" w:rsidRDefault="000667A8" w:rsidP="000667A8">
      <w:pPr>
        <w:rPr>
          <w:lang w:val="en-US"/>
        </w:rPr>
      </w:pPr>
      <w:r w:rsidRPr="000667A8">
        <w:rPr>
          <w:lang w:val="en-US"/>
        </w:rPr>
        <w:t xml:space="preserve">Susan </w:t>
      </w:r>
      <w:proofErr w:type="spellStart"/>
      <w:r w:rsidRPr="000667A8">
        <w:rPr>
          <w:lang w:val="en-US"/>
        </w:rPr>
        <w:t>Okokon</w:t>
      </w:r>
      <w:proofErr w:type="spellEnd"/>
      <w:r w:rsidRPr="000667A8">
        <w:rPr>
          <w:lang w:val="en-US"/>
        </w:rPr>
        <w:t xml:space="preserve">, </w:t>
      </w:r>
      <w:r w:rsidRPr="000667A8">
        <w:rPr>
          <w:i/>
          <w:iCs/>
          <w:lang w:val="en-US"/>
        </w:rPr>
        <w:t>Black Londoners, 1880-1990</w:t>
      </w:r>
      <w:r w:rsidRPr="000667A8">
        <w:rPr>
          <w:lang w:val="en-US"/>
        </w:rPr>
        <w:t xml:space="preserve"> (Stroud: The History Press, 1998) </w:t>
      </w:r>
    </w:p>
    <w:p w:rsidR="00F00497" w:rsidRPr="000667A8" w:rsidRDefault="00F00497" w:rsidP="00F00497">
      <w:r w:rsidRPr="000667A8">
        <w:t xml:space="preserve">Liza Picard, </w:t>
      </w:r>
      <w:r w:rsidRPr="000667A8">
        <w:rPr>
          <w:i/>
          <w:iCs/>
        </w:rPr>
        <w:t xml:space="preserve">Restoration London: Everyday Life in the 1660s </w:t>
      </w:r>
      <w:r w:rsidRPr="000667A8">
        <w:t xml:space="preserve">(London: Phoenix, 2003) </w:t>
      </w:r>
    </w:p>
    <w:p w:rsidR="00F00497" w:rsidRPr="000667A8" w:rsidRDefault="00F00497" w:rsidP="00F00497">
      <w:r w:rsidRPr="000667A8">
        <w:t xml:space="preserve">Liza Picard, </w:t>
      </w:r>
      <w:r w:rsidRPr="000667A8">
        <w:rPr>
          <w:i/>
          <w:iCs/>
        </w:rPr>
        <w:t xml:space="preserve">Victorian London: The Life of a City 1840-1870 </w:t>
      </w:r>
      <w:r w:rsidRPr="000667A8">
        <w:t xml:space="preserve">(London: Phoenix, 2006) </w:t>
      </w:r>
    </w:p>
    <w:p w:rsidR="00F00497" w:rsidRPr="000667A8" w:rsidRDefault="00F00497" w:rsidP="00F00497">
      <w:r w:rsidRPr="000667A8">
        <w:t xml:space="preserve">Roy Porter, </w:t>
      </w:r>
      <w:r w:rsidRPr="000667A8">
        <w:rPr>
          <w:i/>
          <w:iCs/>
        </w:rPr>
        <w:t xml:space="preserve">London: A Social History </w:t>
      </w:r>
      <w:r w:rsidRPr="000667A8">
        <w:t xml:space="preserve">(London: Penguin, 2000) </w:t>
      </w:r>
    </w:p>
    <w:p w:rsidR="000667A8" w:rsidRPr="000667A8" w:rsidRDefault="000667A8" w:rsidP="000667A8">
      <w:pPr>
        <w:rPr>
          <w:lang w:val="en-US"/>
        </w:rPr>
      </w:pPr>
      <w:r w:rsidRPr="000667A8">
        <w:rPr>
          <w:lang w:val="en-US"/>
        </w:rPr>
        <w:t xml:space="preserve">Alan Robinson, </w:t>
      </w:r>
      <w:r w:rsidRPr="000667A8">
        <w:rPr>
          <w:i/>
          <w:lang w:val="en-US"/>
        </w:rPr>
        <w:t>Imagining London, 1770-1900</w:t>
      </w:r>
      <w:r w:rsidRPr="000667A8">
        <w:rPr>
          <w:lang w:val="en-US"/>
        </w:rPr>
        <w:t xml:space="preserve"> (Basingstoke: Palgrave Macmillan, 2004)  </w:t>
      </w:r>
    </w:p>
    <w:p w:rsidR="000667A8" w:rsidRPr="000667A8" w:rsidRDefault="000667A8" w:rsidP="000667A8">
      <w:pPr>
        <w:rPr>
          <w:lang w:val="en-US"/>
        </w:rPr>
      </w:pPr>
      <w:r w:rsidRPr="000667A8">
        <w:rPr>
          <w:lang w:val="en-US"/>
        </w:rPr>
        <w:t xml:space="preserve">Jonathan </w:t>
      </w:r>
      <w:proofErr w:type="spellStart"/>
      <w:r w:rsidRPr="000667A8">
        <w:rPr>
          <w:lang w:val="en-US"/>
        </w:rPr>
        <w:t>Schneer</w:t>
      </w:r>
      <w:proofErr w:type="spellEnd"/>
      <w:r w:rsidRPr="000667A8">
        <w:rPr>
          <w:lang w:val="en-US"/>
        </w:rPr>
        <w:t xml:space="preserve">, </w:t>
      </w:r>
      <w:r w:rsidRPr="000667A8">
        <w:rPr>
          <w:i/>
          <w:iCs/>
          <w:lang w:val="en-US"/>
        </w:rPr>
        <w:t>London 1900: The Imperial Metropolis</w:t>
      </w:r>
      <w:r w:rsidRPr="000667A8">
        <w:rPr>
          <w:lang w:val="en-US"/>
        </w:rPr>
        <w:t xml:space="preserve"> (New Haven: Yale University Press, 1999) </w:t>
      </w:r>
    </w:p>
    <w:p w:rsidR="000667A8" w:rsidRPr="000667A8" w:rsidRDefault="000667A8" w:rsidP="000667A8">
      <w:pPr>
        <w:rPr>
          <w:lang w:val="en-US"/>
        </w:rPr>
      </w:pPr>
      <w:r w:rsidRPr="000667A8">
        <w:rPr>
          <w:lang w:val="en-US"/>
        </w:rPr>
        <w:t xml:space="preserve">Richard Tames, </w:t>
      </w:r>
      <w:r w:rsidRPr="000667A8">
        <w:rPr>
          <w:i/>
          <w:iCs/>
          <w:lang w:val="en-US"/>
        </w:rPr>
        <w:t xml:space="preserve">London, a cultural history </w:t>
      </w:r>
      <w:r w:rsidRPr="000667A8">
        <w:rPr>
          <w:lang w:val="en-US"/>
        </w:rPr>
        <w:t xml:space="preserve">(Oxford: Signal 2006) </w:t>
      </w:r>
    </w:p>
    <w:p w:rsidR="000667A8" w:rsidRPr="000667A8" w:rsidRDefault="000667A8" w:rsidP="000667A8">
      <w:pPr>
        <w:rPr>
          <w:lang w:val="en-US"/>
        </w:rPr>
      </w:pPr>
      <w:r w:rsidRPr="000667A8">
        <w:rPr>
          <w:lang w:val="en-US"/>
        </w:rPr>
        <w:t xml:space="preserve">Gavin </w:t>
      </w:r>
      <w:proofErr w:type="spellStart"/>
      <w:r w:rsidRPr="000667A8">
        <w:rPr>
          <w:lang w:val="en-US"/>
        </w:rPr>
        <w:t>Weightman</w:t>
      </w:r>
      <w:proofErr w:type="spellEnd"/>
      <w:r w:rsidRPr="000667A8">
        <w:rPr>
          <w:lang w:val="en-US"/>
        </w:rPr>
        <w:t xml:space="preserve"> &amp; Steven Humphries, </w:t>
      </w:r>
      <w:r w:rsidRPr="000667A8">
        <w:rPr>
          <w:i/>
          <w:iCs/>
          <w:lang w:val="en-US"/>
        </w:rPr>
        <w:t>The Making of Modern London</w:t>
      </w:r>
      <w:r w:rsidRPr="000667A8">
        <w:rPr>
          <w:lang w:val="en-US"/>
        </w:rPr>
        <w:t xml:space="preserve"> (London: Ebury, 2007) </w:t>
      </w:r>
    </w:p>
    <w:p w:rsidR="00F00497" w:rsidRPr="000667A8" w:rsidRDefault="00F00497" w:rsidP="00F00497">
      <w:r w:rsidRPr="000667A8">
        <w:t xml:space="preserve">Jerry White, </w:t>
      </w:r>
      <w:r w:rsidRPr="000667A8">
        <w:rPr>
          <w:i/>
          <w:iCs/>
        </w:rPr>
        <w:t xml:space="preserve">London in the Eighteenth Century: A Great and Monstrous Thing </w:t>
      </w:r>
      <w:r w:rsidRPr="000667A8">
        <w:t xml:space="preserve">(London: </w:t>
      </w:r>
      <w:proofErr w:type="spellStart"/>
      <w:r w:rsidRPr="000667A8">
        <w:t>Bodley</w:t>
      </w:r>
      <w:proofErr w:type="spellEnd"/>
      <w:r w:rsidRPr="000667A8">
        <w:t xml:space="preserve"> Head, 2012) </w:t>
      </w:r>
    </w:p>
    <w:p w:rsidR="00F00497" w:rsidRPr="000667A8" w:rsidRDefault="00F00497" w:rsidP="00F00497">
      <w:r w:rsidRPr="000667A8">
        <w:t xml:space="preserve">Jerry White, </w:t>
      </w:r>
      <w:r w:rsidRPr="000667A8">
        <w:rPr>
          <w:i/>
          <w:iCs/>
        </w:rPr>
        <w:t xml:space="preserve">London in the Nineteenth Century: A Human Awful Wonder of God </w:t>
      </w:r>
      <w:r w:rsidRPr="000667A8">
        <w:t xml:space="preserve">(London, Vintage 2008) </w:t>
      </w:r>
    </w:p>
    <w:p w:rsidR="00F00497" w:rsidRPr="000667A8" w:rsidRDefault="00F00497" w:rsidP="00F00497">
      <w:r w:rsidRPr="000667A8">
        <w:lastRenderedPageBreak/>
        <w:t xml:space="preserve">Jerry White, </w:t>
      </w:r>
      <w:r w:rsidRPr="000667A8">
        <w:rPr>
          <w:i/>
          <w:iCs/>
        </w:rPr>
        <w:t xml:space="preserve">London in the Twentieth Century: A City and its People </w:t>
      </w:r>
      <w:r w:rsidRPr="000667A8">
        <w:t>(London: Vintage, 2008)</w:t>
      </w:r>
    </w:p>
    <w:p w:rsidR="00F00497" w:rsidRPr="000667A8" w:rsidRDefault="00F00497" w:rsidP="00F00497">
      <w:r w:rsidRPr="000667A8">
        <w:t xml:space="preserve">Jerry White, </w:t>
      </w:r>
      <w:r w:rsidRPr="000667A8">
        <w:rPr>
          <w:i/>
        </w:rPr>
        <w:t xml:space="preserve">London: The Story of </w:t>
      </w:r>
      <w:proofErr w:type="gramStart"/>
      <w:r w:rsidRPr="000667A8">
        <w:rPr>
          <w:i/>
        </w:rPr>
        <w:t>A</w:t>
      </w:r>
      <w:proofErr w:type="gramEnd"/>
      <w:r w:rsidRPr="000667A8">
        <w:rPr>
          <w:i/>
        </w:rPr>
        <w:t xml:space="preserve"> Great City </w:t>
      </w:r>
      <w:r w:rsidRPr="000667A8">
        <w:t>(London: Andre Deutsche, 2010)</w:t>
      </w:r>
    </w:p>
    <w:p w:rsidR="00DE7EDF" w:rsidRPr="00DA5452" w:rsidRDefault="00DE7EDF" w:rsidP="00F00497">
      <w:pPr>
        <w:rPr>
          <w:sz w:val="24"/>
          <w:szCs w:val="24"/>
        </w:rPr>
      </w:pPr>
    </w:p>
    <w:p w:rsidR="00C34D50" w:rsidRDefault="0011300D" w:rsidP="0011300D">
      <w:pPr>
        <w:pStyle w:val="Heading1"/>
      </w:pPr>
      <w:r>
        <w:t>Walking London</w:t>
      </w:r>
    </w:p>
    <w:p w:rsidR="0011300D" w:rsidRDefault="0011300D">
      <w:pPr>
        <w:rPr>
          <w:sz w:val="24"/>
          <w:szCs w:val="24"/>
        </w:rPr>
      </w:pPr>
      <w:r w:rsidRPr="0011300D">
        <w:rPr>
          <w:sz w:val="24"/>
          <w:szCs w:val="24"/>
        </w:rPr>
        <w:t>Wa</w:t>
      </w:r>
      <w:r>
        <w:rPr>
          <w:sz w:val="24"/>
          <w:szCs w:val="24"/>
        </w:rPr>
        <w:t>ndering</w:t>
      </w:r>
      <w:r w:rsidRPr="0011300D">
        <w:rPr>
          <w:sz w:val="24"/>
          <w:szCs w:val="24"/>
        </w:rPr>
        <w:t xml:space="preserve"> around the city is a vital part of this course, and we will be going on </w:t>
      </w:r>
      <w:proofErr w:type="gramStart"/>
      <w:r w:rsidRPr="0011300D">
        <w:rPr>
          <w:sz w:val="24"/>
          <w:szCs w:val="24"/>
        </w:rPr>
        <w:t>a number of</w:t>
      </w:r>
      <w:proofErr w:type="gramEnd"/>
      <w:r w:rsidRPr="0011300D">
        <w:rPr>
          <w:sz w:val="24"/>
          <w:szCs w:val="24"/>
        </w:rPr>
        <w:t xml:space="preserve"> walks around London together. </w:t>
      </w:r>
      <w:r>
        <w:rPr>
          <w:sz w:val="24"/>
          <w:szCs w:val="24"/>
        </w:rPr>
        <w:t xml:space="preserve">You also be writing about landmarks found on your own walks as part of your blogging assessment. </w:t>
      </w:r>
      <w:proofErr w:type="gramStart"/>
      <w:r>
        <w:rPr>
          <w:sz w:val="24"/>
          <w:szCs w:val="24"/>
        </w:rPr>
        <w:t>Therefore</w:t>
      </w:r>
      <w:proofErr w:type="gramEnd"/>
      <w:r>
        <w:rPr>
          <w:sz w:val="24"/>
          <w:szCs w:val="24"/>
        </w:rPr>
        <w:t xml:space="preserve"> you are warmly encouraged to be</w:t>
      </w:r>
      <w:r w:rsidR="008144A9">
        <w:rPr>
          <w:sz w:val="24"/>
          <w:szCs w:val="24"/>
        </w:rPr>
        <w:t xml:space="preserve">gin undertaking your own walks </w:t>
      </w:r>
      <w:r>
        <w:rPr>
          <w:sz w:val="24"/>
          <w:szCs w:val="24"/>
        </w:rPr>
        <w:t xml:space="preserve">around the capital, getting lost as much as possible. There are </w:t>
      </w:r>
      <w:proofErr w:type="gramStart"/>
      <w:r>
        <w:rPr>
          <w:sz w:val="24"/>
          <w:szCs w:val="24"/>
        </w:rPr>
        <w:t>a number of</w:t>
      </w:r>
      <w:proofErr w:type="gramEnd"/>
      <w:r>
        <w:rPr>
          <w:sz w:val="24"/>
          <w:szCs w:val="24"/>
        </w:rPr>
        <w:t xml:space="preserve"> excellent books about walking London, as well as the broader history of wandering, for instance in the traditions of the </w:t>
      </w:r>
      <w:r>
        <w:rPr>
          <w:i/>
          <w:sz w:val="24"/>
          <w:szCs w:val="24"/>
        </w:rPr>
        <w:t xml:space="preserve">flaneur </w:t>
      </w:r>
      <w:r>
        <w:rPr>
          <w:sz w:val="24"/>
          <w:szCs w:val="24"/>
        </w:rPr>
        <w:t>or psychogeography.</w:t>
      </w:r>
      <w:r w:rsidR="006D7CFA">
        <w:rPr>
          <w:sz w:val="24"/>
          <w:szCs w:val="24"/>
        </w:rPr>
        <w:t xml:space="preserve"> I recommend familiarity with one before the course starts.</w:t>
      </w:r>
      <w:r>
        <w:rPr>
          <w:sz w:val="24"/>
          <w:szCs w:val="24"/>
        </w:rPr>
        <w:t xml:space="preserve"> </w:t>
      </w:r>
    </w:p>
    <w:p w:rsidR="00801ECF" w:rsidRPr="00DA5452" w:rsidRDefault="00801ECF" w:rsidP="00801ECF">
      <w:pPr>
        <w:rPr>
          <w:sz w:val="24"/>
          <w:szCs w:val="24"/>
        </w:rPr>
      </w:pPr>
      <w:r w:rsidRPr="00DA5452">
        <w:rPr>
          <w:sz w:val="24"/>
          <w:szCs w:val="24"/>
        </w:rPr>
        <w:t xml:space="preserve">Matthew Beaumont, </w:t>
      </w:r>
      <w:proofErr w:type="spellStart"/>
      <w:r w:rsidRPr="00DA5452">
        <w:rPr>
          <w:i/>
          <w:sz w:val="24"/>
          <w:szCs w:val="24"/>
        </w:rPr>
        <w:t>Nightwalking</w:t>
      </w:r>
      <w:proofErr w:type="spellEnd"/>
      <w:r w:rsidRPr="00DA5452">
        <w:rPr>
          <w:i/>
          <w:sz w:val="24"/>
          <w:szCs w:val="24"/>
        </w:rPr>
        <w:t xml:space="preserve">: A Nocturnal History of London </w:t>
      </w:r>
      <w:r w:rsidRPr="00DA5452">
        <w:rPr>
          <w:sz w:val="24"/>
          <w:szCs w:val="24"/>
        </w:rPr>
        <w:t>(London and New York: Verso, 2015)</w:t>
      </w:r>
    </w:p>
    <w:p w:rsidR="006D7CFA" w:rsidRPr="00D978E2" w:rsidRDefault="006D7CFA" w:rsidP="006D7CFA">
      <w:pPr>
        <w:rPr>
          <w:sz w:val="24"/>
          <w:szCs w:val="24"/>
        </w:rPr>
      </w:pPr>
      <w:r>
        <w:rPr>
          <w:sz w:val="24"/>
          <w:szCs w:val="24"/>
        </w:rPr>
        <w:t>Merlin Coverley</w:t>
      </w:r>
      <w:r w:rsidR="00D978E2">
        <w:rPr>
          <w:sz w:val="24"/>
          <w:szCs w:val="24"/>
        </w:rPr>
        <w:t xml:space="preserve">, </w:t>
      </w:r>
      <w:r w:rsidR="00D978E2">
        <w:rPr>
          <w:i/>
          <w:sz w:val="24"/>
          <w:szCs w:val="24"/>
        </w:rPr>
        <w:t>Psychogeography</w:t>
      </w:r>
      <w:r w:rsidR="008D4295">
        <w:rPr>
          <w:sz w:val="24"/>
          <w:szCs w:val="24"/>
        </w:rPr>
        <w:t xml:space="preserve"> (Harpenden: Pocket Essentials, 2010)</w:t>
      </w:r>
    </w:p>
    <w:p w:rsidR="00D978E2" w:rsidRPr="00D978E2" w:rsidRDefault="00D978E2" w:rsidP="006D7CFA">
      <w:pPr>
        <w:rPr>
          <w:sz w:val="24"/>
          <w:szCs w:val="24"/>
        </w:rPr>
      </w:pPr>
      <w:r>
        <w:rPr>
          <w:sz w:val="24"/>
          <w:szCs w:val="24"/>
        </w:rPr>
        <w:t xml:space="preserve">Stephen </w:t>
      </w:r>
      <w:proofErr w:type="spellStart"/>
      <w:r>
        <w:rPr>
          <w:sz w:val="24"/>
          <w:szCs w:val="24"/>
        </w:rPr>
        <w:t>Glinert</w:t>
      </w:r>
      <w:proofErr w:type="spellEnd"/>
      <w:r>
        <w:rPr>
          <w:sz w:val="24"/>
          <w:szCs w:val="24"/>
        </w:rPr>
        <w:t xml:space="preserve">, </w:t>
      </w:r>
      <w:r>
        <w:rPr>
          <w:i/>
          <w:sz w:val="24"/>
          <w:szCs w:val="24"/>
        </w:rPr>
        <w:t>The London Compendium: A Street-by-street Exploration of the Hidden Metropolis</w:t>
      </w:r>
      <w:r>
        <w:rPr>
          <w:sz w:val="24"/>
          <w:szCs w:val="24"/>
        </w:rPr>
        <w:t xml:space="preserve"> (London: Penguin, 2002)</w:t>
      </w:r>
    </w:p>
    <w:p w:rsidR="00D978E2" w:rsidRPr="00D978E2" w:rsidRDefault="00D978E2" w:rsidP="006D7CFA">
      <w:pPr>
        <w:rPr>
          <w:sz w:val="24"/>
          <w:szCs w:val="24"/>
        </w:rPr>
      </w:pPr>
      <w:r>
        <w:rPr>
          <w:sz w:val="24"/>
          <w:szCs w:val="24"/>
        </w:rPr>
        <w:t xml:space="preserve">Stephen Millar, </w:t>
      </w:r>
      <w:r>
        <w:rPr>
          <w:i/>
          <w:sz w:val="24"/>
          <w:szCs w:val="24"/>
        </w:rPr>
        <w:t>London’s Hidden Walks [Three Volumes]</w:t>
      </w:r>
      <w:r>
        <w:rPr>
          <w:sz w:val="24"/>
          <w:szCs w:val="24"/>
        </w:rPr>
        <w:t>. (London: Metro, 2011)</w:t>
      </w:r>
    </w:p>
    <w:p w:rsidR="00013BE1" w:rsidRDefault="00013BE1" w:rsidP="006D7CFA">
      <w:pPr>
        <w:rPr>
          <w:sz w:val="24"/>
          <w:szCs w:val="24"/>
        </w:rPr>
      </w:pPr>
      <w:r>
        <w:rPr>
          <w:sz w:val="24"/>
          <w:szCs w:val="24"/>
        </w:rPr>
        <w:t xml:space="preserve">Geoff Nicholson, </w:t>
      </w:r>
      <w:r w:rsidR="00F6792B" w:rsidRPr="00F6792B">
        <w:rPr>
          <w:i/>
          <w:iCs/>
          <w:sz w:val="24"/>
          <w:szCs w:val="24"/>
        </w:rPr>
        <w:t xml:space="preserve">The Lost Art of Walking: The History, Philosophy and Literature of Pedestrianism </w:t>
      </w:r>
      <w:r w:rsidR="00F6792B" w:rsidRPr="00F6792B">
        <w:rPr>
          <w:sz w:val="24"/>
          <w:szCs w:val="24"/>
        </w:rPr>
        <w:t>(New York: Riverhead Books, 2008)</w:t>
      </w:r>
    </w:p>
    <w:p w:rsidR="006D7CFA" w:rsidRPr="006D7CFA" w:rsidRDefault="006D7CFA" w:rsidP="006D7CFA">
      <w:pPr>
        <w:rPr>
          <w:sz w:val="24"/>
          <w:szCs w:val="24"/>
        </w:rPr>
      </w:pPr>
      <w:r>
        <w:rPr>
          <w:sz w:val="24"/>
          <w:szCs w:val="24"/>
        </w:rPr>
        <w:t xml:space="preserve">Laura Oldfield Ford, </w:t>
      </w:r>
      <w:r>
        <w:rPr>
          <w:i/>
          <w:sz w:val="24"/>
          <w:szCs w:val="24"/>
        </w:rPr>
        <w:t xml:space="preserve">Savage Messiah </w:t>
      </w:r>
      <w:r>
        <w:rPr>
          <w:sz w:val="24"/>
          <w:szCs w:val="24"/>
        </w:rPr>
        <w:t>(London: Verso, 2011)</w:t>
      </w:r>
    </w:p>
    <w:p w:rsidR="00F6792B" w:rsidRPr="00F6792B" w:rsidRDefault="00F6792B">
      <w:pPr>
        <w:rPr>
          <w:sz w:val="24"/>
          <w:szCs w:val="24"/>
        </w:rPr>
      </w:pPr>
      <w:r>
        <w:rPr>
          <w:sz w:val="24"/>
          <w:szCs w:val="24"/>
        </w:rPr>
        <w:t xml:space="preserve">Tina Richardson, </w:t>
      </w:r>
      <w:r>
        <w:rPr>
          <w:i/>
          <w:sz w:val="24"/>
          <w:szCs w:val="24"/>
        </w:rPr>
        <w:t xml:space="preserve">Walking Inside Out: Contemporary British Psychogeography </w:t>
      </w:r>
      <w:r>
        <w:rPr>
          <w:sz w:val="24"/>
          <w:szCs w:val="24"/>
        </w:rPr>
        <w:t>(London: Rowman and Littlefield, 2015)</w:t>
      </w:r>
    </w:p>
    <w:p w:rsidR="00801ECF" w:rsidRPr="00801ECF" w:rsidRDefault="00801ECF">
      <w:pPr>
        <w:rPr>
          <w:sz w:val="24"/>
          <w:szCs w:val="24"/>
        </w:rPr>
      </w:pPr>
      <w:r>
        <w:rPr>
          <w:sz w:val="24"/>
          <w:szCs w:val="24"/>
        </w:rPr>
        <w:t xml:space="preserve">David Rosenberg, </w:t>
      </w:r>
      <w:r>
        <w:rPr>
          <w:i/>
          <w:sz w:val="24"/>
          <w:szCs w:val="24"/>
        </w:rPr>
        <w:t xml:space="preserve">Radical Footprints: A Guide to Uncovering London’s Radical History </w:t>
      </w:r>
      <w:r>
        <w:rPr>
          <w:sz w:val="24"/>
          <w:szCs w:val="24"/>
        </w:rPr>
        <w:t>(London: Pluto Press, 2015)</w:t>
      </w:r>
    </w:p>
    <w:p w:rsidR="00801ECF" w:rsidRPr="006D7CFA" w:rsidRDefault="00952E4F">
      <w:pPr>
        <w:rPr>
          <w:sz w:val="24"/>
          <w:szCs w:val="24"/>
        </w:rPr>
      </w:pPr>
      <w:r>
        <w:rPr>
          <w:sz w:val="24"/>
          <w:szCs w:val="24"/>
        </w:rPr>
        <w:t xml:space="preserve">Iain </w:t>
      </w:r>
      <w:r w:rsidR="00801ECF">
        <w:rPr>
          <w:sz w:val="24"/>
          <w:szCs w:val="24"/>
        </w:rPr>
        <w:t>Sinclair</w:t>
      </w:r>
      <w:r>
        <w:rPr>
          <w:sz w:val="24"/>
          <w:szCs w:val="24"/>
        </w:rPr>
        <w:t xml:space="preserve">, </w:t>
      </w:r>
      <w:r w:rsidR="006D7CFA">
        <w:rPr>
          <w:i/>
          <w:sz w:val="24"/>
          <w:szCs w:val="24"/>
        </w:rPr>
        <w:t xml:space="preserve">Lights Out for the Territory </w:t>
      </w:r>
      <w:r w:rsidR="006D7CFA">
        <w:rPr>
          <w:sz w:val="24"/>
          <w:szCs w:val="24"/>
        </w:rPr>
        <w:t xml:space="preserve">(London: </w:t>
      </w:r>
      <w:proofErr w:type="spellStart"/>
      <w:r w:rsidR="006D7CFA">
        <w:rPr>
          <w:sz w:val="24"/>
          <w:szCs w:val="24"/>
        </w:rPr>
        <w:t>Granta</w:t>
      </w:r>
      <w:proofErr w:type="spellEnd"/>
      <w:r w:rsidR="006D7CFA">
        <w:rPr>
          <w:sz w:val="24"/>
          <w:szCs w:val="24"/>
        </w:rPr>
        <w:t>, 1997)</w:t>
      </w:r>
    </w:p>
    <w:p w:rsidR="00801ECF" w:rsidRDefault="006D7CFA">
      <w:pPr>
        <w:rPr>
          <w:sz w:val="24"/>
          <w:szCs w:val="24"/>
        </w:rPr>
      </w:pPr>
      <w:r>
        <w:rPr>
          <w:sz w:val="24"/>
          <w:szCs w:val="24"/>
        </w:rPr>
        <w:t xml:space="preserve">Rebecca </w:t>
      </w:r>
      <w:r w:rsidR="00801ECF">
        <w:rPr>
          <w:sz w:val="24"/>
          <w:szCs w:val="24"/>
        </w:rPr>
        <w:t>Solnit</w:t>
      </w:r>
      <w:r>
        <w:rPr>
          <w:sz w:val="24"/>
          <w:szCs w:val="24"/>
        </w:rPr>
        <w:t xml:space="preserve">, </w:t>
      </w:r>
      <w:r>
        <w:rPr>
          <w:i/>
          <w:sz w:val="24"/>
          <w:szCs w:val="24"/>
        </w:rPr>
        <w:t>Wanderlust: A History of Walking</w:t>
      </w:r>
      <w:r>
        <w:rPr>
          <w:sz w:val="24"/>
          <w:szCs w:val="24"/>
        </w:rPr>
        <w:t xml:space="preserve"> (London: Verso, 2001)</w:t>
      </w:r>
    </w:p>
    <w:p w:rsidR="009C7DBB" w:rsidRDefault="009C7DBB">
      <w:pPr>
        <w:rPr>
          <w:sz w:val="24"/>
          <w:szCs w:val="24"/>
        </w:rPr>
      </w:pPr>
    </w:p>
    <w:p w:rsidR="00773C18" w:rsidRDefault="00773C18" w:rsidP="00773C18">
      <w:pPr>
        <w:pStyle w:val="Heading1"/>
      </w:pPr>
      <w:r>
        <w:lastRenderedPageBreak/>
        <w:t>Week 1. Surveying London</w:t>
      </w:r>
    </w:p>
    <w:p w:rsidR="006413F8" w:rsidRDefault="006413F8" w:rsidP="006413F8">
      <w:pPr>
        <w:keepNext/>
      </w:pPr>
      <w:r>
        <w:rPr>
          <w:noProof/>
          <w:lang w:eastAsia="en-GB"/>
        </w:rPr>
        <w:drawing>
          <wp:inline distT="0" distB="0" distL="0" distR="0" wp14:anchorId="3091EEA7" wp14:editId="697D4D4A">
            <wp:extent cx="3197767" cy="3312795"/>
            <wp:effectExtent l="0" t="0" r="3175" b="1905"/>
            <wp:docPr id="1" name="Picture 1" descr="C:\Users\user\AppData\Local\Microsoft\Windows\INetCache\Content.Word\LLH 1 Surveying London.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C:\Users\user\AppData\Local\Microsoft\Windows\INetCache\Content.Word\LLH 1 Surveying London.jpg"/>
                    <pic:cNvPicPr>
                      <a:picLocks noChangeAspect="1" noChangeArrowheads="1"/>
                    </pic:cNvPicPr>
                  </pic:nvPicPr>
                  <pic:blipFill>
                    <a:blip r:embed="rId14">
                      <a:extLst>
                        <a:ext uri="{28A0092B-C50C-407E-A947-70E740481C1C}">
                          <a14:useLocalDpi xmlns:a14="http://schemas.microsoft.com/office/drawing/2010/main" val="0"/>
                        </a:ext>
                      </a:extLst>
                    </a:blip>
                    <a:srcRect/>
                    <a:stretch>
                      <a:fillRect/>
                    </a:stretch>
                  </pic:blipFill>
                  <pic:spPr bwMode="auto">
                    <a:xfrm>
                      <a:off x="0" y="0"/>
                      <a:ext cx="3197767" cy="3312795"/>
                    </a:xfrm>
                    <a:prstGeom prst="rect">
                      <a:avLst/>
                    </a:prstGeom>
                    <a:noFill/>
                    <a:ln>
                      <a:noFill/>
                    </a:ln>
                  </pic:spPr>
                </pic:pic>
              </a:graphicData>
            </a:graphic>
          </wp:inline>
        </w:drawing>
      </w:r>
    </w:p>
    <w:p w:rsidR="00994B28" w:rsidRDefault="008F7962" w:rsidP="006413F8">
      <w:pPr>
        <w:pStyle w:val="Caption"/>
      </w:pPr>
      <w:r>
        <w:t xml:space="preserve">Whitechapel, from </w:t>
      </w:r>
      <w:r w:rsidR="006413F8">
        <w:t>Booth's survey of London, 1889</w:t>
      </w:r>
    </w:p>
    <w:p w:rsidR="00A4570B" w:rsidRDefault="00F33C3A" w:rsidP="00773C18">
      <w:r>
        <w:t xml:space="preserve">This week we introduce the subject of this course, London, and the way it has been imagined, </w:t>
      </w:r>
      <w:proofErr w:type="spellStart"/>
      <w:r>
        <w:t>dramatised</w:t>
      </w:r>
      <w:proofErr w:type="spellEnd"/>
      <w:r>
        <w:t xml:space="preserve">, recorded and surveyed. From early attempts to map the city to the vast urban biography of Ackroyd, we will explore how the city </w:t>
      </w:r>
      <w:r w:rsidR="00FC17CA">
        <w:t>and its landmarks have</w:t>
      </w:r>
      <w:r>
        <w:t xml:space="preserve"> been documented</w:t>
      </w:r>
      <w:r w:rsidR="00FC17CA">
        <w:t>, f</w:t>
      </w:r>
      <w:r>
        <w:t xml:space="preserve">rom the physical survey of John Stowe (1603) to the diaries of Pepys (1660-9) and the observations of London characters in John Gay’s </w:t>
      </w:r>
      <w:r>
        <w:rPr>
          <w:i/>
        </w:rPr>
        <w:t>Trivia</w:t>
      </w:r>
      <w:r w:rsidR="00FC17CA">
        <w:t xml:space="preserve"> (1716).</w:t>
      </w:r>
    </w:p>
    <w:p w:rsidR="00994B28" w:rsidRPr="00F33C3A" w:rsidRDefault="00A4570B" w:rsidP="00773C18">
      <w:pPr>
        <w:rPr>
          <w:b/>
        </w:rPr>
      </w:pPr>
      <w:r w:rsidRPr="00F33C3A">
        <w:rPr>
          <w:b/>
        </w:rPr>
        <w:t>Indicative r</w:t>
      </w:r>
      <w:r w:rsidR="00994B28" w:rsidRPr="00F33C3A">
        <w:rPr>
          <w:b/>
        </w:rPr>
        <w:t>eading:</w:t>
      </w:r>
    </w:p>
    <w:p w:rsidR="00F33C3A" w:rsidRDefault="00F33C3A" w:rsidP="00F33C3A">
      <w:r>
        <w:t xml:space="preserve">Peter Ackroyd, </w:t>
      </w:r>
      <w:r>
        <w:rPr>
          <w:i/>
        </w:rPr>
        <w:t>London: The Biography</w:t>
      </w:r>
      <w:r w:rsidR="00FC17CA">
        <w:t>, “The City as Body”</w:t>
      </w:r>
      <w:r w:rsidR="00BE5B23">
        <w:t xml:space="preserve"> [Preface], Chapters 1 and Chapter 8</w:t>
      </w:r>
      <w:r w:rsidR="00FC17CA">
        <w:t>.</w:t>
      </w:r>
    </w:p>
    <w:p w:rsidR="00FC17CA" w:rsidRPr="00FC17CA" w:rsidRDefault="00FC17CA" w:rsidP="00F33C3A">
      <w:r>
        <w:t xml:space="preserve">Matthew Beaumont, </w:t>
      </w:r>
      <w:proofErr w:type="spellStart"/>
      <w:r>
        <w:rPr>
          <w:i/>
        </w:rPr>
        <w:t>Nightwalking</w:t>
      </w:r>
      <w:proofErr w:type="spellEnd"/>
      <w:r>
        <w:rPr>
          <w:i/>
        </w:rPr>
        <w:t>: A Nocturnal History of London</w:t>
      </w:r>
      <w:r>
        <w:t>, Chapter 2.</w:t>
      </w:r>
    </w:p>
    <w:p w:rsidR="00F33C3A" w:rsidRPr="00F33C3A" w:rsidRDefault="00F33C3A" w:rsidP="00F33C3A">
      <w:r w:rsidRPr="00F33C3A">
        <w:t xml:space="preserve">Clare Brant &amp; Susan E. </w:t>
      </w:r>
      <w:proofErr w:type="spellStart"/>
      <w:r w:rsidRPr="00F33C3A">
        <w:t>Whyman</w:t>
      </w:r>
      <w:proofErr w:type="spellEnd"/>
      <w:r w:rsidRPr="00F33C3A">
        <w:t xml:space="preserve">, eds., </w:t>
      </w:r>
      <w:r w:rsidRPr="00F33C3A">
        <w:rPr>
          <w:i/>
          <w:iCs/>
        </w:rPr>
        <w:t>Walking the Streets of Eighteenth-Century London: John Gay’s Trivia (1716)</w:t>
      </w:r>
      <w:r w:rsidRPr="00F33C3A">
        <w:t>, (Oxford: OUP, 2007), introduction, pp. 1-24</w:t>
      </w:r>
    </w:p>
    <w:p w:rsidR="00BE5B23" w:rsidRPr="00BE5B23" w:rsidRDefault="00BE5B23" w:rsidP="00F33C3A">
      <w:r>
        <w:t xml:space="preserve">Samuel Pepys, </w:t>
      </w:r>
      <w:r>
        <w:rPr>
          <w:i/>
        </w:rPr>
        <w:t xml:space="preserve">Diary </w:t>
      </w:r>
      <w:r>
        <w:t xml:space="preserve">(1660-69) – accessible </w:t>
      </w:r>
      <w:hyperlink r:id="rId15" w:history="1">
        <w:r w:rsidRPr="00BE5B23">
          <w:rPr>
            <w:rStyle w:val="Hyperlink"/>
          </w:rPr>
          <w:t>online here</w:t>
        </w:r>
      </w:hyperlink>
      <w:r>
        <w:t xml:space="preserve">. Please pick one month’s entry and read </w:t>
      </w:r>
      <w:r w:rsidR="008144A9">
        <w:t>a few entries</w:t>
      </w:r>
      <w:r>
        <w:t xml:space="preserve">. </w:t>
      </w:r>
    </w:p>
    <w:p w:rsidR="00F33C3A" w:rsidRDefault="00F33C3A" w:rsidP="00F33C3A">
      <w:r w:rsidRPr="00F33C3A">
        <w:t xml:space="preserve">Michael J. Power, ‘John Stow and his London’, </w:t>
      </w:r>
      <w:r w:rsidRPr="00F33C3A">
        <w:rPr>
          <w:i/>
          <w:iCs/>
        </w:rPr>
        <w:t>Journal of Historical Geography</w:t>
      </w:r>
      <w:r w:rsidRPr="00F33C3A">
        <w:t>, 11 (1985) pp. 1-20</w:t>
      </w:r>
    </w:p>
    <w:p w:rsidR="00BE5B23" w:rsidRPr="00BE5B23" w:rsidRDefault="00BE5B23" w:rsidP="00F33C3A">
      <w:r>
        <w:t xml:space="preserve">John Stowe, </w:t>
      </w:r>
      <w:r>
        <w:rPr>
          <w:i/>
        </w:rPr>
        <w:t xml:space="preserve">A Survey of London </w:t>
      </w:r>
      <w:r>
        <w:t xml:space="preserve">(1603) – accessible </w:t>
      </w:r>
      <w:hyperlink r:id="rId16" w:history="1">
        <w:r w:rsidRPr="00BE5B23">
          <w:rPr>
            <w:rStyle w:val="Hyperlink"/>
          </w:rPr>
          <w:t>online here</w:t>
        </w:r>
      </w:hyperlink>
      <w:r>
        <w:t>: please read one entry, for instance “</w:t>
      </w:r>
      <w:proofErr w:type="spellStart"/>
      <w:r>
        <w:t>Bridgewarde</w:t>
      </w:r>
      <w:proofErr w:type="spellEnd"/>
      <w:r>
        <w:t xml:space="preserve"> Within”, “Sports and pastimes of old time”, “The singularities of London”.</w:t>
      </w:r>
    </w:p>
    <w:p w:rsidR="00F33C3A" w:rsidRDefault="00F33C3A" w:rsidP="00773C18"/>
    <w:p w:rsidR="00773C18" w:rsidRDefault="002C7ABA" w:rsidP="00773C18">
      <w:pPr>
        <w:pStyle w:val="Heading1"/>
      </w:pPr>
      <w:r>
        <w:lastRenderedPageBreak/>
        <w:t>2. Life and D</w:t>
      </w:r>
      <w:r w:rsidR="00773C18">
        <w:t>eath</w:t>
      </w:r>
    </w:p>
    <w:p w:rsidR="006413F8" w:rsidRDefault="006413F8" w:rsidP="006413F8">
      <w:pPr>
        <w:keepNext/>
      </w:pPr>
      <w:r>
        <w:rPr>
          <w:noProof/>
          <w:lang w:eastAsia="en-GB"/>
        </w:rPr>
        <w:drawing>
          <wp:inline distT="0" distB="0" distL="0" distR="0" wp14:anchorId="0F002508" wp14:editId="139950F1">
            <wp:extent cx="5495925" cy="3535067"/>
            <wp:effectExtent l="0" t="0" r="0" b="8255"/>
            <wp:docPr id="3" name="Picture 3" descr="C:\Users\user\AppData\Local\Microsoft\Windows\INetCache\Content.Word\LLH 2 Health Hogarth Rake's Progress.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C:\Users\user\AppData\Local\Microsoft\Windows\INetCache\Content.Word\LLH 2 Health Hogarth Rake's Progress.jpg"/>
                    <pic:cNvPicPr>
                      <a:picLocks noChangeAspect="1" noChangeArrowheads="1"/>
                    </pic:cNvPicPr>
                  </pic:nvPicPr>
                  <pic:blipFill>
                    <a:blip r:embed="rId17">
                      <a:extLst>
                        <a:ext uri="{28A0092B-C50C-407E-A947-70E740481C1C}">
                          <a14:useLocalDpi xmlns:a14="http://schemas.microsoft.com/office/drawing/2010/main" val="0"/>
                        </a:ext>
                      </a:extLst>
                    </a:blip>
                    <a:srcRect/>
                    <a:stretch>
                      <a:fillRect/>
                    </a:stretch>
                  </pic:blipFill>
                  <pic:spPr bwMode="auto">
                    <a:xfrm>
                      <a:off x="0" y="0"/>
                      <a:ext cx="5529765" cy="3556833"/>
                    </a:xfrm>
                    <a:prstGeom prst="rect">
                      <a:avLst/>
                    </a:prstGeom>
                    <a:noFill/>
                    <a:ln>
                      <a:noFill/>
                    </a:ln>
                  </pic:spPr>
                </pic:pic>
              </a:graphicData>
            </a:graphic>
          </wp:inline>
        </w:drawing>
      </w:r>
    </w:p>
    <w:p w:rsidR="006413F8" w:rsidRDefault="006413F8" w:rsidP="006413F8">
      <w:pPr>
        <w:pStyle w:val="Caption"/>
      </w:pPr>
      <w:r>
        <w:t>Hogarth, Bethlem Hospital, from A Rake's Progress (1734)</w:t>
      </w:r>
    </w:p>
    <w:p w:rsidR="00994B28" w:rsidRDefault="009365E6" w:rsidP="00994B28">
      <w:r>
        <w:t>This week we turn to life, sickness and death in early modern London.</w:t>
      </w:r>
      <w:r w:rsidR="00687782">
        <w:t xml:space="preserve"> What can we learn from bills of mortality about how Londoners lived and died? How did London deal with its dead? We will explore how hospitals, burial grounds, ‘Bedlam’ and philanthropic welfare developed and emerged over this period. For the </w:t>
      </w:r>
      <w:proofErr w:type="gramStart"/>
      <w:r w:rsidR="00687782">
        <w:t>seminar</w:t>
      </w:r>
      <w:proofErr w:type="gramEnd"/>
      <w:r w:rsidR="00687782">
        <w:t xml:space="preserve"> we will take a walking tour of Bunhill Fields Cemetery and St </w:t>
      </w:r>
      <w:proofErr w:type="spellStart"/>
      <w:r w:rsidR="00687782">
        <w:t>Barts</w:t>
      </w:r>
      <w:proofErr w:type="spellEnd"/>
      <w:r w:rsidR="00687782">
        <w:t xml:space="preserve"> Hospital.</w:t>
      </w:r>
    </w:p>
    <w:p w:rsidR="00994B28" w:rsidRDefault="00687782" w:rsidP="00994B28">
      <w:r w:rsidRPr="00687782">
        <w:rPr>
          <w:b/>
        </w:rPr>
        <w:t xml:space="preserve">Indicative </w:t>
      </w:r>
      <w:r w:rsidR="00994B28" w:rsidRPr="00687782">
        <w:rPr>
          <w:b/>
        </w:rPr>
        <w:t>reading</w:t>
      </w:r>
      <w:r w:rsidR="00994B28">
        <w:t>:</w:t>
      </w:r>
    </w:p>
    <w:p w:rsidR="00687782" w:rsidRPr="00687782" w:rsidRDefault="00687782" w:rsidP="00687782">
      <w:r w:rsidRPr="00687782">
        <w:t>John</w:t>
      </w:r>
      <w:r>
        <w:t xml:space="preserve"> </w:t>
      </w:r>
      <w:proofErr w:type="spellStart"/>
      <w:r>
        <w:t>Graunt</w:t>
      </w:r>
      <w:proofErr w:type="spellEnd"/>
      <w:r w:rsidRPr="00687782">
        <w:t xml:space="preserve">, </w:t>
      </w:r>
      <w:r w:rsidRPr="00687782">
        <w:rPr>
          <w:i/>
          <w:iCs/>
        </w:rPr>
        <w:t>Natural and political observations mentioned in a following index and made upon the Bills of Mortality</w:t>
      </w:r>
      <w:r w:rsidRPr="00687782">
        <w:t xml:space="preserve">, (1676) </w:t>
      </w:r>
      <w:r w:rsidRPr="00687782">
        <w:rPr>
          <w:u w:val="single"/>
        </w:rPr>
        <w:t>http://www.ac.wwu.edu/~stephan/Graunt/</w:t>
      </w:r>
      <w:r w:rsidRPr="00687782">
        <w:t xml:space="preserve">. </w:t>
      </w:r>
    </w:p>
    <w:p w:rsidR="00687782" w:rsidRDefault="00687782" w:rsidP="00687782">
      <w:r w:rsidRPr="00687782">
        <w:t>Paul</w:t>
      </w:r>
      <w:r>
        <w:t xml:space="preserve"> Slack</w:t>
      </w:r>
      <w:r w:rsidRPr="00687782">
        <w:t xml:space="preserve">, ‘Hospitals, workhouses and the relief of the poor in early modern London’, in </w:t>
      </w:r>
      <w:r w:rsidR="00DC0436">
        <w:t xml:space="preserve">Ole Peter </w:t>
      </w:r>
      <w:proofErr w:type="spellStart"/>
      <w:r w:rsidR="00DC0436">
        <w:t>Grell</w:t>
      </w:r>
      <w:proofErr w:type="spellEnd"/>
      <w:r w:rsidR="00DC0436">
        <w:t xml:space="preserve"> and Andrew Cunningham (ed.), </w:t>
      </w:r>
      <w:r w:rsidRPr="00687782">
        <w:rPr>
          <w:i/>
          <w:iCs/>
        </w:rPr>
        <w:t>Health care and poor relief in Protestant Europe, 1500-1700</w:t>
      </w:r>
      <w:r w:rsidRPr="00687782">
        <w:t xml:space="preserve"> (</w:t>
      </w:r>
      <w:r w:rsidR="00DC0436">
        <w:t>London and New York: Routledge, 1997</w:t>
      </w:r>
      <w:r w:rsidRPr="00687782">
        <w:t>)</w:t>
      </w:r>
      <w:r w:rsidR="00DC0436">
        <w:t>, pp. 229-246.</w:t>
      </w:r>
    </w:p>
    <w:p w:rsidR="00687782" w:rsidRDefault="00687782" w:rsidP="00687782">
      <w:r w:rsidRPr="00687782">
        <w:t>Patricia</w:t>
      </w:r>
      <w:r>
        <w:t xml:space="preserve"> Aldridge</w:t>
      </w:r>
      <w:r w:rsidRPr="00687782">
        <w:t>, ‘Bedlam: Fact or Fantasy?’ in W</w:t>
      </w:r>
      <w:r w:rsidR="00DC0436">
        <w:t>illiam</w:t>
      </w:r>
      <w:r w:rsidRPr="00687782">
        <w:t xml:space="preserve"> F. Bynum, Roy Porter and </w:t>
      </w:r>
      <w:r w:rsidR="00DC0436">
        <w:t xml:space="preserve">Michael </w:t>
      </w:r>
      <w:r w:rsidRPr="00687782">
        <w:t xml:space="preserve">Shepherd (ed.) </w:t>
      </w:r>
      <w:r w:rsidRPr="00687782">
        <w:rPr>
          <w:i/>
          <w:iCs/>
        </w:rPr>
        <w:t>The Anatomy of Madness</w:t>
      </w:r>
      <w:r w:rsidR="00DC0436">
        <w:rPr>
          <w:i/>
          <w:iCs/>
        </w:rPr>
        <w:t>:</w:t>
      </w:r>
      <w:r w:rsidRPr="00687782">
        <w:t xml:space="preserve"> </w:t>
      </w:r>
      <w:r w:rsidRPr="00687782">
        <w:rPr>
          <w:i/>
          <w:iCs/>
        </w:rPr>
        <w:t>Essays in the History of Psychiatry</w:t>
      </w:r>
      <w:r w:rsidRPr="00687782">
        <w:t xml:space="preserve"> (London</w:t>
      </w:r>
      <w:r>
        <w:t>:</w:t>
      </w:r>
      <w:r w:rsidR="00DC0436">
        <w:t xml:space="preserve"> Taylor and Francis,</w:t>
      </w:r>
      <w:r w:rsidRPr="00687782">
        <w:t xml:space="preserve"> 2004)</w:t>
      </w:r>
      <w:r>
        <w:t xml:space="preserve">, </w:t>
      </w:r>
      <w:r w:rsidRPr="00687782">
        <w:t>pp. 17-33</w:t>
      </w:r>
      <w:r>
        <w:t>.</w:t>
      </w:r>
    </w:p>
    <w:p w:rsidR="00773C18" w:rsidRDefault="00773C18" w:rsidP="00773C18">
      <w:pPr>
        <w:pStyle w:val="Heading1"/>
      </w:pPr>
      <w:r>
        <w:lastRenderedPageBreak/>
        <w:t>3. Criminality and Disorder</w:t>
      </w:r>
    </w:p>
    <w:p w:rsidR="00370CE6" w:rsidRDefault="00370CE6" w:rsidP="00370CE6">
      <w:pPr>
        <w:keepNext/>
      </w:pPr>
      <w:r>
        <w:rPr>
          <w:noProof/>
          <w:lang w:eastAsia="en-GB"/>
        </w:rPr>
        <w:drawing>
          <wp:inline distT="0" distB="0" distL="0" distR="0" wp14:anchorId="6984E0DB" wp14:editId="29B3209B">
            <wp:extent cx="5545998" cy="3895725"/>
            <wp:effectExtent l="0" t="0" r="0" b="0"/>
            <wp:docPr id="4" name="Picture 4" descr="C:\Users\user\AppData\Local\Microsoft\Windows\INetCache\Content.Word\LLH 3 Criminality, Thornton Newgate 1780.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descr="C:\Users\user\AppData\Local\Microsoft\Windows\INetCache\Content.Word\LLH 3 Criminality, Thornton Newgate 1780.jpg"/>
                    <pic:cNvPicPr>
                      <a:picLocks noChangeAspect="1" noChangeArrowheads="1"/>
                    </pic:cNvPicPr>
                  </pic:nvPicPr>
                  <pic:blipFill>
                    <a:blip r:embed="rId18">
                      <a:extLst>
                        <a:ext uri="{28A0092B-C50C-407E-A947-70E740481C1C}">
                          <a14:useLocalDpi xmlns:a14="http://schemas.microsoft.com/office/drawing/2010/main" val="0"/>
                        </a:ext>
                      </a:extLst>
                    </a:blip>
                    <a:srcRect/>
                    <a:stretch>
                      <a:fillRect/>
                    </a:stretch>
                  </pic:blipFill>
                  <pic:spPr bwMode="auto">
                    <a:xfrm>
                      <a:off x="0" y="0"/>
                      <a:ext cx="5571882" cy="3913907"/>
                    </a:xfrm>
                    <a:prstGeom prst="rect">
                      <a:avLst/>
                    </a:prstGeom>
                    <a:noFill/>
                    <a:ln>
                      <a:noFill/>
                    </a:ln>
                  </pic:spPr>
                </pic:pic>
              </a:graphicData>
            </a:graphic>
          </wp:inline>
        </w:drawing>
      </w:r>
    </w:p>
    <w:p w:rsidR="00994B28" w:rsidRDefault="00370CE6" w:rsidP="00370CE6">
      <w:pPr>
        <w:pStyle w:val="Caption"/>
      </w:pPr>
      <w:r>
        <w:t>Thornton, Rioters at Newgate (1780)</w:t>
      </w:r>
    </w:p>
    <w:p w:rsidR="00994B28" w:rsidRDefault="00370CE6" w:rsidP="00994B28">
      <w:r>
        <w:t xml:space="preserve">London has also been envisioned as a place of disorder, illicit delight and unruliness. This week we explore the crime and punishment of Londoners, </w:t>
      </w:r>
      <w:r w:rsidR="000238A4">
        <w:t xml:space="preserve">using </w:t>
      </w:r>
      <w:r>
        <w:t>the Old Bailey</w:t>
      </w:r>
      <w:r w:rsidR="000238A4">
        <w:t xml:space="preserve"> Online to discover how theft, prostitution and other crimes were punished. We will also assess how </w:t>
      </w:r>
      <w:r>
        <w:t>events like the Gordon Riots</w:t>
      </w:r>
      <w:r w:rsidR="00F87509">
        <w:t xml:space="preserve"> were informed by changing social trends and radical </w:t>
      </w:r>
      <w:r w:rsidR="003371C7">
        <w:t>currents, the effects of Romanticism and the French Revolution on London</w:t>
      </w:r>
      <w:r w:rsidR="003C322B">
        <w:t>ers</w:t>
      </w:r>
      <w:r w:rsidR="003371C7">
        <w:t>, and the emergence of the police</w:t>
      </w:r>
      <w:r>
        <w:t xml:space="preserve">.  </w:t>
      </w:r>
    </w:p>
    <w:p w:rsidR="00994B28" w:rsidRDefault="003371C7" w:rsidP="00994B28">
      <w:r w:rsidRPr="003371C7">
        <w:rPr>
          <w:b/>
        </w:rPr>
        <w:t>Indicative</w:t>
      </w:r>
      <w:r w:rsidR="00994B28" w:rsidRPr="003371C7">
        <w:rPr>
          <w:b/>
        </w:rPr>
        <w:t xml:space="preserve"> reading</w:t>
      </w:r>
      <w:r w:rsidR="00994B28">
        <w:t>:</w:t>
      </w:r>
    </w:p>
    <w:p w:rsidR="000238A4" w:rsidRPr="003C322B" w:rsidRDefault="000238A4" w:rsidP="00994B28">
      <w:r>
        <w:t xml:space="preserve">Peter Ackroyd, </w:t>
      </w:r>
      <w:r>
        <w:rPr>
          <w:i/>
        </w:rPr>
        <w:t>London: The Biography</w:t>
      </w:r>
      <w:r w:rsidR="003C322B">
        <w:t>, Chapters 24, 28-29.</w:t>
      </w:r>
    </w:p>
    <w:p w:rsidR="003C322B" w:rsidRPr="003C322B" w:rsidRDefault="003C322B" w:rsidP="003C322B">
      <w:r>
        <w:t xml:space="preserve">Clive Bloom, </w:t>
      </w:r>
      <w:r>
        <w:rPr>
          <w:i/>
        </w:rPr>
        <w:t xml:space="preserve">Violent London: 2000 Years of Riots, Rebels and Revolts </w:t>
      </w:r>
      <w:r>
        <w:t>(Basingstoke: Palgrave Macmillan, 2010), Chapter 6.</w:t>
      </w:r>
    </w:p>
    <w:p w:rsidR="003371C7" w:rsidRDefault="003371C7" w:rsidP="00994B28">
      <w:r w:rsidRPr="003371C7">
        <w:t xml:space="preserve">David A. Campion, ‘“Policing the Peelers”: Parliament, the public and the Metropolitan Police, 1829-33 in Matthew </w:t>
      </w:r>
      <w:proofErr w:type="spellStart"/>
      <w:r w:rsidRPr="003371C7">
        <w:t>Cragoe</w:t>
      </w:r>
      <w:proofErr w:type="spellEnd"/>
      <w:r w:rsidRPr="003371C7">
        <w:t xml:space="preserve"> &amp; Anthony Taylor, eds., </w:t>
      </w:r>
      <w:r w:rsidR="003C322B">
        <w:rPr>
          <w:i/>
          <w:iCs/>
        </w:rPr>
        <w:t>London P</w:t>
      </w:r>
      <w:r w:rsidRPr="003371C7">
        <w:rPr>
          <w:i/>
          <w:iCs/>
        </w:rPr>
        <w:t xml:space="preserve">olitics, 1760-1914 </w:t>
      </w:r>
      <w:r w:rsidRPr="003371C7">
        <w:t>(Basingstoke</w:t>
      </w:r>
      <w:r w:rsidR="003C322B">
        <w:t>: Palgrave</w:t>
      </w:r>
      <w:r w:rsidRPr="003371C7">
        <w:t>, 2005)</w:t>
      </w:r>
    </w:p>
    <w:p w:rsidR="002F339C" w:rsidRDefault="002F339C" w:rsidP="00994B28">
      <w:r>
        <w:t xml:space="preserve">Peter </w:t>
      </w:r>
      <w:proofErr w:type="spellStart"/>
      <w:r>
        <w:t>Linebaugh</w:t>
      </w:r>
      <w:proofErr w:type="spellEnd"/>
      <w:r>
        <w:t xml:space="preserve">, </w:t>
      </w:r>
      <w:r>
        <w:rPr>
          <w:i/>
        </w:rPr>
        <w:t>The London Hanged</w:t>
      </w:r>
      <w:r w:rsidRPr="000238A4">
        <w:rPr>
          <w:i/>
          <w:iCs/>
        </w:rPr>
        <w:t>: Crime and Civil Society in the Eighteenth Century</w:t>
      </w:r>
      <w:r w:rsidRPr="000238A4">
        <w:rPr>
          <w:i/>
        </w:rPr>
        <w:t xml:space="preserve"> </w:t>
      </w:r>
      <w:r>
        <w:t>(London: Verso, 2006), Chapter 1.</w:t>
      </w:r>
    </w:p>
    <w:p w:rsidR="003C322B" w:rsidRPr="002F339C" w:rsidRDefault="003C322B" w:rsidP="00994B28">
      <w:r>
        <w:t xml:space="preserve">Old Bailey Online: link </w:t>
      </w:r>
      <w:hyperlink r:id="rId19" w:history="1">
        <w:r w:rsidRPr="002F339C">
          <w:rPr>
            <w:rStyle w:val="Hyperlink"/>
          </w:rPr>
          <w:t>here</w:t>
        </w:r>
      </w:hyperlink>
      <w:r>
        <w:t xml:space="preserve">. </w:t>
      </w:r>
      <w:r w:rsidR="002F339C">
        <w:rPr>
          <w:i/>
        </w:rPr>
        <w:t xml:space="preserve">A seminar search </w:t>
      </w:r>
      <w:r w:rsidR="0019386E">
        <w:rPr>
          <w:i/>
        </w:rPr>
        <w:t xml:space="preserve">exercise will be set one </w:t>
      </w:r>
      <w:r w:rsidR="002F339C">
        <w:rPr>
          <w:i/>
        </w:rPr>
        <w:t>week before.</w:t>
      </w:r>
    </w:p>
    <w:p w:rsidR="00773C18" w:rsidRDefault="00773C18" w:rsidP="00773C18"/>
    <w:p w:rsidR="00773C18" w:rsidRDefault="00773C18" w:rsidP="00773C18">
      <w:pPr>
        <w:pStyle w:val="Heading1"/>
      </w:pPr>
      <w:r>
        <w:lastRenderedPageBreak/>
        <w:t>4. Thames, Trade and Travel</w:t>
      </w:r>
    </w:p>
    <w:p w:rsidR="0019386E" w:rsidRDefault="0019386E" w:rsidP="0019386E">
      <w:pPr>
        <w:keepNext/>
      </w:pPr>
      <w:r>
        <w:rPr>
          <w:i/>
          <w:noProof/>
          <w:lang w:eastAsia="en-GB"/>
        </w:rPr>
        <w:drawing>
          <wp:inline distT="0" distB="0" distL="0" distR="0" wp14:anchorId="1A34E844" wp14:editId="7ABF4B59">
            <wp:extent cx="5731510" cy="2932400"/>
            <wp:effectExtent l="0" t="0" r="2540" b="1905"/>
            <wp:docPr id="5" name="Picture 5" descr="C:\Users\user\AppData\Local\Microsoft\Windows\INetCache\Content.Word\LLH 4 Samuel Scott, Thames 1771.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descr="C:\Users\user\AppData\Local\Microsoft\Windows\INetCache\Content.Word\LLH 4 Samuel Scott, Thames 1771.jpg"/>
                    <pic:cNvPicPr>
                      <a:picLocks noChangeAspect="1" noChangeArrowheads="1"/>
                    </pic:cNvPicPr>
                  </pic:nvPicPr>
                  <pic:blipFill>
                    <a:blip r:embed="rId20">
                      <a:extLst>
                        <a:ext uri="{28A0092B-C50C-407E-A947-70E740481C1C}">
                          <a14:useLocalDpi xmlns:a14="http://schemas.microsoft.com/office/drawing/2010/main" val="0"/>
                        </a:ext>
                      </a:extLst>
                    </a:blip>
                    <a:srcRect/>
                    <a:stretch>
                      <a:fillRect/>
                    </a:stretch>
                  </pic:blipFill>
                  <pic:spPr bwMode="auto">
                    <a:xfrm>
                      <a:off x="0" y="0"/>
                      <a:ext cx="5731510" cy="2932400"/>
                    </a:xfrm>
                    <a:prstGeom prst="rect">
                      <a:avLst/>
                    </a:prstGeom>
                    <a:noFill/>
                    <a:ln>
                      <a:noFill/>
                    </a:ln>
                  </pic:spPr>
                </pic:pic>
              </a:graphicData>
            </a:graphic>
          </wp:inline>
        </w:drawing>
      </w:r>
    </w:p>
    <w:p w:rsidR="00994B28" w:rsidRDefault="0019386E" w:rsidP="0019386E">
      <w:pPr>
        <w:pStyle w:val="Caption"/>
      </w:pPr>
      <w:r>
        <w:t>Samuel Scott, Thames (1771)</w:t>
      </w:r>
    </w:p>
    <w:p w:rsidR="00994B28" w:rsidRDefault="005F4FD8" w:rsidP="00994B28">
      <w:r>
        <w:t xml:space="preserve">The Thames has placed a decisive role in London’s history from its earliest development into a bustling imperial trading power. This week we explore London’s relation with water, from river crossings and travel to Roman shrines, sewage and now-subterranean rivers. We will focus on the role of the river in the development of London as an imperial centre, from the build-up of the Royal Navy at Greenwich to the development of the docks and the East End around it. For the </w:t>
      </w:r>
      <w:proofErr w:type="gramStart"/>
      <w:r>
        <w:t>seminar</w:t>
      </w:r>
      <w:proofErr w:type="gramEnd"/>
      <w:r>
        <w:t xml:space="preserve"> we will take a walking tour from Greenwich to the Isle of Dogs.</w:t>
      </w:r>
    </w:p>
    <w:p w:rsidR="00994B28" w:rsidRDefault="005F4FD8" w:rsidP="00994B28">
      <w:r w:rsidRPr="005F4FD8">
        <w:rPr>
          <w:b/>
        </w:rPr>
        <w:t xml:space="preserve">Indicative </w:t>
      </w:r>
      <w:r w:rsidR="00994B28" w:rsidRPr="005F4FD8">
        <w:rPr>
          <w:b/>
        </w:rPr>
        <w:t>reading</w:t>
      </w:r>
      <w:r w:rsidR="00994B28">
        <w:t>:</w:t>
      </w:r>
    </w:p>
    <w:p w:rsidR="00773C18" w:rsidRDefault="005F4FD8" w:rsidP="00773C18">
      <w:r>
        <w:t xml:space="preserve">Peter Ackroyd, </w:t>
      </w:r>
      <w:r w:rsidR="00D22743">
        <w:rPr>
          <w:i/>
        </w:rPr>
        <w:t xml:space="preserve">Thames: Sacred River </w:t>
      </w:r>
      <w:r w:rsidR="00D22743">
        <w:t xml:space="preserve">(London: </w:t>
      </w:r>
      <w:proofErr w:type="spellStart"/>
      <w:r w:rsidR="00D22743">
        <w:t>Chatto</w:t>
      </w:r>
      <w:proofErr w:type="spellEnd"/>
      <w:r w:rsidR="00D22743">
        <w:t xml:space="preserve"> &amp; </w:t>
      </w:r>
      <w:proofErr w:type="spellStart"/>
      <w:r w:rsidR="00D22743">
        <w:t>Windus</w:t>
      </w:r>
      <w:proofErr w:type="spellEnd"/>
      <w:r w:rsidR="00D22743">
        <w:t>, 2007), chapters 24-25.</w:t>
      </w:r>
    </w:p>
    <w:p w:rsidR="005F4FD8" w:rsidRPr="005F4FD8" w:rsidRDefault="005F4FD8" w:rsidP="00773C18">
      <w:r>
        <w:t xml:space="preserve">Gustave </w:t>
      </w:r>
      <w:proofErr w:type="spellStart"/>
      <w:r>
        <w:t>Doré</w:t>
      </w:r>
      <w:proofErr w:type="spellEnd"/>
      <w:r>
        <w:t xml:space="preserve"> and William Blanchard Jerrold, </w:t>
      </w:r>
      <w:r>
        <w:rPr>
          <w:i/>
        </w:rPr>
        <w:t xml:space="preserve">London: A Pilgrimage </w:t>
      </w:r>
      <w:r>
        <w:t xml:space="preserve">(London: Anthem, 2006), </w:t>
      </w:r>
      <w:r w:rsidR="00F40982">
        <w:t>c</w:t>
      </w:r>
      <w:r>
        <w:t>hapter 3</w:t>
      </w:r>
      <w:r w:rsidR="00094944">
        <w:t xml:space="preserve"> “The Docks”</w:t>
      </w:r>
      <w:r>
        <w:t>.</w:t>
      </w:r>
    </w:p>
    <w:p w:rsidR="00F40982" w:rsidRPr="00F40982" w:rsidRDefault="00F40982" w:rsidP="00773C18">
      <w:r>
        <w:t xml:space="preserve">Lucy </w:t>
      </w:r>
      <w:proofErr w:type="spellStart"/>
      <w:r>
        <w:t>Inglis</w:t>
      </w:r>
      <w:proofErr w:type="spellEnd"/>
      <w:r>
        <w:t xml:space="preserve">, </w:t>
      </w:r>
      <w:r>
        <w:rPr>
          <w:i/>
        </w:rPr>
        <w:t>Georgian London</w:t>
      </w:r>
      <w:r>
        <w:t>, chapter 8</w:t>
      </w:r>
      <w:r w:rsidR="00094944">
        <w:t xml:space="preserve"> “The River Thames”</w:t>
      </w:r>
      <w:r>
        <w:t>.</w:t>
      </w:r>
    </w:p>
    <w:p w:rsidR="00D22743" w:rsidRDefault="00D22743" w:rsidP="00773C18">
      <w:r>
        <w:t>Andrea Warwick, “</w:t>
      </w:r>
      <w:r w:rsidRPr="00D22743">
        <w:t>Read</w:t>
      </w:r>
      <w:r>
        <w:t>ing the Thames: An Introduction”</w:t>
      </w:r>
      <w:r w:rsidRPr="00D22743">
        <w:t xml:space="preserve">. </w:t>
      </w:r>
      <w:r w:rsidRPr="00D22743">
        <w:rPr>
          <w:i/>
          <w:iCs/>
        </w:rPr>
        <w:t>Literary London: Interdisciplinary Studies in the Representation of London</w:t>
      </w:r>
      <w:r w:rsidRPr="00D22743">
        <w:t xml:space="preserve">, </w:t>
      </w:r>
      <w:r>
        <w:t>5.1</w:t>
      </w:r>
      <w:r w:rsidRPr="00D22743">
        <w:t xml:space="preserve"> (March 2007). </w:t>
      </w:r>
      <w:hyperlink r:id="rId21" w:history="1">
        <w:r w:rsidRPr="00935AE2">
          <w:rPr>
            <w:rStyle w:val="Hyperlink"/>
          </w:rPr>
          <w:t>http://www.literarylondon.org/london-journal/march2007/warwick.html</w:t>
        </w:r>
      </w:hyperlink>
    </w:p>
    <w:p w:rsidR="005F4FD8" w:rsidRPr="00F40982" w:rsidRDefault="005F4FD8" w:rsidP="00773C18">
      <w:r>
        <w:t>Virginia Woolf, “</w:t>
      </w:r>
      <w:r w:rsidR="00F40982">
        <w:t xml:space="preserve">The Docks of London” (1931), in </w:t>
      </w:r>
      <w:r w:rsidR="00F40982">
        <w:rPr>
          <w:i/>
        </w:rPr>
        <w:t xml:space="preserve">The London Scene </w:t>
      </w:r>
      <w:r w:rsidR="00F40982">
        <w:t>(London: Hogarth, 1982).</w:t>
      </w:r>
    </w:p>
    <w:p w:rsidR="00773C18" w:rsidRDefault="00BB4C57" w:rsidP="00773C18">
      <w:pPr>
        <w:pStyle w:val="Heading1"/>
      </w:pPr>
      <w:r>
        <w:lastRenderedPageBreak/>
        <w:t xml:space="preserve"> </w:t>
      </w:r>
      <w:r w:rsidR="00773C18">
        <w:t>5. Exploring the Nocturnal City</w:t>
      </w:r>
    </w:p>
    <w:p w:rsidR="00094944" w:rsidRDefault="00094944" w:rsidP="00094944">
      <w:pPr>
        <w:keepNext/>
      </w:pPr>
      <w:r>
        <w:rPr>
          <w:noProof/>
          <w:lang w:eastAsia="en-GB"/>
        </w:rPr>
        <w:drawing>
          <wp:inline distT="0" distB="0" distL="0" distR="0" wp14:anchorId="47AA9DC0" wp14:editId="7772AB6F">
            <wp:extent cx="3251567" cy="4018547"/>
            <wp:effectExtent l="0" t="0" r="6350" b="1270"/>
            <wp:docPr id="6" name="Picture 6" descr="C:\Users\user\AppData\Local\Microsoft\Windows\INetCache\Content.Word\LLH 5 Dore, London. A Pilgrimage.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descr="C:\Users\user\AppData\Local\Microsoft\Windows\INetCache\Content.Word\LLH 5 Dore, London. A Pilgrimage.jpg"/>
                    <pic:cNvPicPr>
                      <a:picLocks noChangeAspect="1" noChangeArrowheads="1"/>
                    </pic:cNvPicPr>
                  </pic:nvPicPr>
                  <pic:blipFill>
                    <a:blip r:embed="rId22" cstate="print">
                      <a:extLst>
                        <a:ext uri="{28A0092B-C50C-407E-A947-70E740481C1C}">
                          <a14:useLocalDpi xmlns:a14="http://schemas.microsoft.com/office/drawing/2010/main" val="0"/>
                        </a:ext>
                      </a:extLst>
                    </a:blip>
                    <a:srcRect/>
                    <a:stretch>
                      <a:fillRect/>
                    </a:stretch>
                  </pic:blipFill>
                  <pic:spPr bwMode="auto">
                    <a:xfrm>
                      <a:off x="0" y="0"/>
                      <a:ext cx="3260175" cy="4029185"/>
                    </a:xfrm>
                    <a:prstGeom prst="rect">
                      <a:avLst/>
                    </a:prstGeom>
                    <a:noFill/>
                    <a:ln>
                      <a:noFill/>
                    </a:ln>
                  </pic:spPr>
                </pic:pic>
              </a:graphicData>
            </a:graphic>
          </wp:inline>
        </w:drawing>
      </w:r>
    </w:p>
    <w:p w:rsidR="00994B28" w:rsidRDefault="00094944" w:rsidP="00094944">
      <w:pPr>
        <w:pStyle w:val="Caption"/>
      </w:pPr>
      <w:r>
        <w:t xml:space="preserve">From </w:t>
      </w:r>
      <w:proofErr w:type="spellStart"/>
      <w:r>
        <w:t>Doré</w:t>
      </w:r>
      <w:proofErr w:type="spellEnd"/>
      <w:r>
        <w:t xml:space="preserve">, London: A Pilgrimage </w:t>
      </w:r>
      <w:r w:rsidRPr="00094944">
        <w:rPr>
          <w:i w:val="0"/>
        </w:rPr>
        <w:t>(1872)</w:t>
      </w:r>
    </w:p>
    <w:p w:rsidR="00994B28" w:rsidRDefault="00094944" w:rsidP="00994B28">
      <w:r>
        <w:t>London has also had a reputation as a ‘City of Dreadful Night’, but while some have sought to reform its nightmarish, disorderly qualities, others have documented its peculiar world and inhabitants, or found solace and pleasure in night-walking. This week we turn to a developing genre of urban exploration and reporting. We will read and discuss Victorian social explorers like Charles Dickens, James Greenwood, William Booth, Arthur Morrison and Jack London. You will also be encouraged to journey out into an unknown part of London and document your findings as part of your formative assessment.</w:t>
      </w:r>
    </w:p>
    <w:p w:rsidR="00994B28" w:rsidRDefault="00E84904" w:rsidP="00994B28">
      <w:r>
        <w:rPr>
          <w:b/>
        </w:rPr>
        <w:t xml:space="preserve">Indicative </w:t>
      </w:r>
      <w:r w:rsidR="00994B28" w:rsidRPr="00094944">
        <w:rPr>
          <w:b/>
        </w:rPr>
        <w:t>reading</w:t>
      </w:r>
      <w:r w:rsidR="00994B28">
        <w:t>:</w:t>
      </w:r>
    </w:p>
    <w:p w:rsidR="002C7ABA" w:rsidRDefault="00094944" w:rsidP="002C7ABA">
      <w:r>
        <w:t xml:space="preserve">Matthew Beaumont, </w:t>
      </w:r>
      <w:proofErr w:type="spellStart"/>
      <w:r>
        <w:rPr>
          <w:i/>
        </w:rPr>
        <w:t>Nightwalking</w:t>
      </w:r>
      <w:proofErr w:type="spellEnd"/>
      <w:r>
        <w:t xml:space="preserve">, chapter </w:t>
      </w:r>
      <w:r w:rsidR="0009776C">
        <w:t>11.</w:t>
      </w:r>
    </w:p>
    <w:p w:rsidR="00E84904" w:rsidRDefault="00094944" w:rsidP="002C7ABA">
      <w:r>
        <w:t>James Greenwood, “A Night in a Workhouse” (1866),</w:t>
      </w:r>
      <w:r w:rsidR="0009776C">
        <w:t xml:space="preserve"> available </w:t>
      </w:r>
      <w:hyperlink r:id="rId23" w:history="1">
        <w:r w:rsidR="0009776C" w:rsidRPr="0009776C">
          <w:rPr>
            <w:rStyle w:val="Hyperlink"/>
          </w:rPr>
          <w:t>here</w:t>
        </w:r>
      </w:hyperlink>
      <w:r w:rsidR="0009776C">
        <w:t>.</w:t>
      </w:r>
    </w:p>
    <w:p w:rsidR="00E84904" w:rsidRDefault="00E84904" w:rsidP="002C7ABA">
      <w:r>
        <w:t xml:space="preserve">William Booth, </w:t>
      </w:r>
      <w:r>
        <w:rPr>
          <w:i/>
        </w:rPr>
        <w:t xml:space="preserve">In Darkest England and the Way Out </w:t>
      </w:r>
      <w:r>
        <w:t xml:space="preserve">(1890), chapter 5. Available </w:t>
      </w:r>
      <w:hyperlink r:id="rId24" w:history="1">
        <w:r w:rsidRPr="00E84904">
          <w:rPr>
            <w:rStyle w:val="Hyperlink"/>
          </w:rPr>
          <w:t>here</w:t>
        </w:r>
      </w:hyperlink>
      <w:r>
        <w:t xml:space="preserve">. </w:t>
      </w:r>
    </w:p>
    <w:p w:rsidR="00E84904" w:rsidRPr="00E84904" w:rsidRDefault="00E84904" w:rsidP="002C7ABA">
      <w:r>
        <w:t xml:space="preserve">Jack London, </w:t>
      </w:r>
      <w:r>
        <w:rPr>
          <w:i/>
        </w:rPr>
        <w:t>People of the Abyss</w:t>
      </w:r>
      <w:r>
        <w:t xml:space="preserve"> (1902), chapters 1, 6 and 10.</w:t>
      </w:r>
      <w:r w:rsidR="0009776C">
        <w:t xml:space="preserve"> Available </w:t>
      </w:r>
      <w:hyperlink r:id="rId25" w:history="1">
        <w:r w:rsidR="0009776C" w:rsidRPr="0009776C">
          <w:rPr>
            <w:rStyle w:val="Hyperlink"/>
          </w:rPr>
          <w:t>here</w:t>
        </w:r>
      </w:hyperlink>
      <w:r w:rsidR="0009776C">
        <w:t xml:space="preserve">. </w:t>
      </w:r>
    </w:p>
    <w:p w:rsidR="00E84904" w:rsidRPr="00E84904" w:rsidRDefault="00E84904" w:rsidP="00E84904">
      <w:r w:rsidRPr="00E84904">
        <w:t xml:space="preserve">Kurt </w:t>
      </w:r>
      <w:proofErr w:type="spellStart"/>
      <w:r w:rsidRPr="00E84904">
        <w:t>Tetzeli</w:t>
      </w:r>
      <w:proofErr w:type="spellEnd"/>
      <w:r w:rsidRPr="00E84904">
        <w:t xml:space="preserve"> </w:t>
      </w:r>
      <w:proofErr w:type="gramStart"/>
      <w:r w:rsidRPr="00E84904">
        <w:t>Von</w:t>
      </w:r>
      <w:proofErr w:type="gramEnd"/>
      <w:r w:rsidRPr="00E84904">
        <w:t xml:space="preserve"> </w:t>
      </w:r>
      <w:proofErr w:type="spellStart"/>
      <w:r w:rsidRPr="00E84904">
        <w:t>Rosador</w:t>
      </w:r>
      <w:proofErr w:type="spellEnd"/>
      <w:r w:rsidRPr="00E84904">
        <w:t xml:space="preserve">, ‘Into darkest England: discovering the Victorian urban poor’, </w:t>
      </w:r>
      <w:r w:rsidRPr="00E84904">
        <w:rPr>
          <w:i/>
          <w:iCs/>
        </w:rPr>
        <w:t>Journal for the Study of British Cultures</w:t>
      </w:r>
      <w:r w:rsidRPr="00E84904">
        <w:t xml:space="preserve"> 4:1-2 (1997)</w:t>
      </w:r>
      <w:r>
        <w:t>,</w:t>
      </w:r>
      <w:r w:rsidRPr="00E84904">
        <w:t xml:space="preserve"> pp. 129-44</w:t>
      </w:r>
    </w:p>
    <w:p w:rsidR="00E84904" w:rsidRPr="00E84904" w:rsidRDefault="00E84904" w:rsidP="00E84904">
      <w:r w:rsidRPr="00E84904">
        <w:t xml:space="preserve">Anthony S. </w:t>
      </w:r>
      <w:proofErr w:type="spellStart"/>
      <w:r w:rsidRPr="00E84904">
        <w:t>Wohl</w:t>
      </w:r>
      <w:proofErr w:type="spellEnd"/>
      <w:r w:rsidRPr="00E84904">
        <w:t xml:space="preserve">, ‘The Bitter Cry of Outcast London’, </w:t>
      </w:r>
      <w:r w:rsidRPr="00E84904">
        <w:rPr>
          <w:i/>
          <w:iCs/>
        </w:rPr>
        <w:t>International Review of Social History</w:t>
      </w:r>
      <w:r w:rsidRPr="00E84904">
        <w:t>, vol. 13 (1968) pp. 189-245</w:t>
      </w:r>
    </w:p>
    <w:p w:rsidR="00094944" w:rsidRPr="00094944" w:rsidRDefault="00094944" w:rsidP="002C7ABA">
      <w:r>
        <w:t xml:space="preserve"> </w:t>
      </w:r>
    </w:p>
    <w:p w:rsidR="00773C18" w:rsidRDefault="00773C18" w:rsidP="00773C18">
      <w:pPr>
        <w:pStyle w:val="Heading1"/>
      </w:pPr>
      <w:r>
        <w:lastRenderedPageBreak/>
        <w:t>6. Poverty and Social Reform</w:t>
      </w:r>
    </w:p>
    <w:p w:rsidR="008F7962" w:rsidRDefault="00132B69" w:rsidP="008F7962">
      <w:pPr>
        <w:keepNext/>
      </w:pPr>
      <w:r>
        <w:rPr>
          <w:noProof/>
          <w:lang w:eastAsia="en-GB"/>
        </w:rPr>
        <w:drawing>
          <wp:inline distT="0" distB="0" distL="0" distR="0" wp14:anchorId="3F0FE0AC" wp14:editId="5F2B05F1">
            <wp:extent cx="4066759" cy="3038475"/>
            <wp:effectExtent l="0" t="0" r="0" b="0"/>
            <wp:docPr id="7" name="Picture 7" descr="C:\Users\user\AppData\Local\Microsoft\Windows\INetCache\Content.Word\LLH 6 Booth map 1889 2.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 descr="C:\Users\user\AppData\Local\Microsoft\Windows\INetCache\Content.Word\LLH 6 Booth map 1889 2.jpg"/>
                    <pic:cNvPicPr>
                      <a:picLocks noChangeAspect="1" noChangeArrowheads="1"/>
                    </pic:cNvPicPr>
                  </pic:nvPicPr>
                  <pic:blipFill>
                    <a:blip r:embed="rId26">
                      <a:extLst>
                        <a:ext uri="{28A0092B-C50C-407E-A947-70E740481C1C}">
                          <a14:useLocalDpi xmlns:a14="http://schemas.microsoft.com/office/drawing/2010/main" val="0"/>
                        </a:ext>
                      </a:extLst>
                    </a:blip>
                    <a:srcRect/>
                    <a:stretch>
                      <a:fillRect/>
                    </a:stretch>
                  </pic:blipFill>
                  <pic:spPr bwMode="auto">
                    <a:xfrm>
                      <a:off x="0" y="0"/>
                      <a:ext cx="4094957" cy="3059543"/>
                    </a:xfrm>
                    <a:prstGeom prst="rect">
                      <a:avLst/>
                    </a:prstGeom>
                    <a:noFill/>
                    <a:ln>
                      <a:noFill/>
                    </a:ln>
                  </pic:spPr>
                </pic:pic>
              </a:graphicData>
            </a:graphic>
          </wp:inline>
        </w:drawing>
      </w:r>
    </w:p>
    <w:p w:rsidR="00994B28" w:rsidRDefault="008F7962" w:rsidP="008F7962">
      <w:pPr>
        <w:pStyle w:val="Caption"/>
      </w:pPr>
      <w:r>
        <w:t>Pimlico, from Booth's survey of London, 1889</w:t>
      </w:r>
    </w:p>
    <w:p w:rsidR="00994B28" w:rsidRDefault="00FB42AF" w:rsidP="00994B28">
      <w:r>
        <w:t>London’s population exploded over the 19</w:t>
      </w:r>
      <w:r w:rsidRPr="00FB42AF">
        <w:rPr>
          <w:vertAlign w:val="superscript"/>
        </w:rPr>
        <w:t>th</w:t>
      </w:r>
      <w:r>
        <w:t xml:space="preserve"> century</w:t>
      </w:r>
      <w:r w:rsidR="00843DB6">
        <w:t xml:space="preserve">, with many living in poverty and unemployment. In this </w:t>
      </w:r>
      <w:proofErr w:type="gramStart"/>
      <w:r w:rsidR="00843DB6">
        <w:t>class</w:t>
      </w:r>
      <w:proofErr w:type="gramEnd"/>
      <w:r w:rsidR="00843DB6">
        <w:t xml:space="preserve"> we explore the works of two social reformers, Henry Mayhew and Charles Booth, who sought to investigate and document lives of ordinary Londoners. We assess their varying attempts to characterise London and its inhabitants, their different motivations and moral views, as well as the context of urban philanthropic movements. In our </w:t>
      </w:r>
      <w:proofErr w:type="gramStart"/>
      <w:r w:rsidR="00843DB6">
        <w:t>seminar</w:t>
      </w:r>
      <w:r w:rsidR="00BF4920">
        <w:t>s</w:t>
      </w:r>
      <w:proofErr w:type="gramEnd"/>
      <w:r w:rsidR="00843DB6">
        <w:t xml:space="preserve"> we will follow one of Booth’s survey notebooks through Whitechapel and the ‘Old Nichol’ in Shoreditch, reflecting on the changes between Booth’s world and our own.</w:t>
      </w:r>
    </w:p>
    <w:p w:rsidR="00994B28" w:rsidRDefault="00CA33C2" w:rsidP="00994B28">
      <w:r w:rsidRPr="00CA33C2">
        <w:rPr>
          <w:b/>
        </w:rPr>
        <w:t>Indicative</w:t>
      </w:r>
      <w:r w:rsidR="00994B28" w:rsidRPr="00CA33C2">
        <w:rPr>
          <w:b/>
        </w:rPr>
        <w:t xml:space="preserve"> reading</w:t>
      </w:r>
      <w:r w:rsidR="00994B28">
        <w:t>:</w:t>
      </w:r>
    </w:p>
    <w:p w:rsidR="005C1AE4" w:rsidRDefault="005C1AE4" w:rsidP="00CA33C2">
      <w:r>
        <w:t xml:space="preserve">Charles Booth, </w:t>
      </w:r>
      <w:r>
        <w:rPr>
          <w:i/>
        </w:rPr>
        <w:t xml:space="preserve">Life and Labour of the People in London </w:t>
      </w:r>
      <w:r>
        <w:t xml:space="preserve">(1903). </w:t>
      </w:r>
      <w:r w:rsidR="00FB42AF">
        <w:t xml:space="preserve">Available online </w:t>
      </w:r>
      <w:hyperlink r:id="rId27" w:history="1">
        <w:r w:rsidR="00FB42AF" w:rsidRPr="00FB42AF">
          <w:rPr>
            <w:rStyle w:val="Hyperlink"/>
          </w:rPr>
          <w:t>here</w:t>
        </w:r>
      </w:hyperlink>
      <w:r w:rsidR="00FB42AF">
        <w:t xml:space="preserve">. Please read </w:t>
      </w:r>
      <w:r>
        <w:rPr>
          <w:i/>
        </w:rPr>
        <w:t>Volume I</w:t>
      </w:r>
      <w:r>
        <w:t>,</w:t>
      </w:r>
      <w:r w:rsidR="00FB42AF">
        <w:t xml:space="preserve"> chapters 1-3</w:t>
      </w:r>
      <w:r>
        <w:t>.</w:t>
      </w:r>
      <w:r w:rsidR="00FB42AF">
        <w:t xml:space="preserve"> (You don’t need to study the tables in depth)</w:t>
      </w:r>
    </w:p>
    <w:p w:rsidR="005C1AE4" w:rsidRPr="00CA33C2" w:rsidRDefault="005C1AE4" w:rsidP="005C1AE4">
      <w:r w:rsidRPr="00CA33C2">
        <w:t>David R. Green, ‘A map for Mayhew's London: the geography of poverty in the mid-19</w:t>
      </w:r>
      <w:r w:rsidRPr="00CA33C2">
        <w:rPr>
          <w:vertAlign w:val="superscript"/>
        </w:rPr>
        <w:t>th</w:t>
      </w:r>
      <w:r w:rsidRPr="00CA33C2">
        <w:t xml:space="preserve"> century’, </w:t>
      </w:r>
      <w:r w:rsidRPr="00CA33C2">
        <w:rPr>
          <w:i/>
          <w:iCs/>
        </w:rPr>
        <w:t>London Journal</w:t>
      </w:r>
      <w:r w:rsidRPr="00CA33C2">
        <w:t xml:space="preserve">, vol. 11 (1985), pp. 115-26 </w:t>
      </w:r>
    </w:p>
    <w:p w:rsidR="005C1AE4" w:rsidRPr="005C1AE4" w:rsidRDefault="005C1AE4" w:rsidP="00CA33C2">
      <w:r>
        <w:t xml:space="preserve">Henry Mayhew, </w:t>
      </w:r>
      <w:r>
        <w:rPr>
          <w:i/>
        </w:rPr>
        <w:t xml:space="preserve">London Labour and the London Poor </w:t>
      </w:r>
      <w:r>
        <w:t>(1861)</w:t>
      </w:r>
      <w:r w:rsidR="00FB42AF">
        <w:t xml:space="preserve">. Available online </w:t>
      </w:r>
      <w:hyperlink r:id="rId28" w:history="1">
        <w:r w:rsidR="00FB42AF" w:rsidRPr="00FB42AF">
          <w:rPr>
            <w:rStyle w:val="Hyperlink"/>
          </w:rPr>
          <w:t>here</w:t>
        </w:r>
      </w:hyperlink>
      <w:r w:rsidR="00FB42AF">
        <w:t>. Please read “Front Matter” and any two entries of your choice.</w:t>
      </w:r>
    </w:p>
    <w:p w:rsidR="00CA33C2" w:rsidRPr="00CA33C2" w:rsidRDefault="00CA33C2" w:rsidP="00CA33C2">
      <w:r w:rsidRPr="00CA33C2">
        <w:t xml:space="preserve">David Reeder, ‘Representations of metropolis: descriptions of the social environment in Life and Labour’, in David Englander &amp; Rosemary </w:t>
      </w:r>
      <w:proofErr w:type="spellStart"/>
      <w:r w:rsidRPr="00CA33C2">
        <w:t>O'Day</w:t>
      </w:r>
      <w:proofErr w:type="spellEnd"/>
      <w:r w:rsidRPr="00CA33C2">
        <w:t xml:space="preserve">, eds. </w:t>
      </w:r>
      <w:r w:rsidRPr="00CA33C2">
        <w:rPr>
          <w:i/>
          <w:iCs/>
        </w:rPr>
        <w:t>Retrieved riches: social</w:t>
      </w:r>
      <w:r w:rsidRPr="00CA33C2">
        <w:t xml:space="preserve"> </w:t>
      </w:r>
      <w:r w:rsidRPr="00CA33C2">
        <w:rPr>
          <w:i/>
          <w:iCs/>
        </w:rPr>
        <w:t>investigation in Britain, 1840-1914</w:t>
      </w:r>
      <w:r w:rsidRPr="00CA33C2">
        <w:t xml:space="preserve"> (Aldershot</w:t>
      </w:r>
      <w:r w:rsidR="00890C24">
        <w:t xml:space="preserve">: </w:t>
      </w:r>
      <w:proofErr w:type="spellStart"/>
      <w:r w:rsidR="00890C24">
        <w:t>Scolar</w:t>
      </w:r>
      <w:proofErr w:type="spellEnd"/>
      <w:r w:rsidR="00890C24">
        <w:t xml:space="preserve"> Press</w:t>
      </w:r>
      <w:r w:rsidRPr="00CA33C2">
        <w:t xml:space="preserve">, 1995), pp. 323-38  </w:t>
      </w:r>
    </w:p>
    <w:p w:rsidR="00CA33C2" w:rsidRPr="003F65BF" w:rsidRDefault="005C1AE4" w:rsidP="00994B28">
      <w:pPr>
        <w:rPr>
          <w:i/>
        </w:rPr>
      </w:pPr>
      <w:r>
        <w:t>LSE Booth</w:t>
      </w:r>
      <w:r w:rsidR="00532966">
        <w:t xml:space="preserve"> Archive: </w:t>
      </w:r>
      <w:r w:rsidR="00FB42AF">
        <w:t xml:space="preserve">browse notebooks and maps </w:t>
      </w:r>
      <w:hyperlink r:id="rId29" w:history="1">
        <w:r w:rsidR="00FB42AF" w:rsidRPr="00FB42AF">
          <w:rPr>
            <w:rStyle w:val="Hyperlink"/>
          </w:rPr>
          <w:t>here</w:t>
        </w:r>
      </w:hyperlink>
      <w:r w:rsidR="00FB42AF">
        <w:t xml:space="preserve">. </w:t>
      </w:r>
      <w:r w:rsidR="00FB42AF" w:rsidRPr="00FB42AF">
        <w:rPr>
          <w:i/>
        </w:rPr>
        <w:t>E</w:t>
      </w:r>
      <w:r w:rsidR="00532966">
        <w:rPr>
          <w:i/>
        </w:rPr>
        <w:t>xcerpts covering Old Nichol and Shoreditch will be provided a week before class.</w:t>
      </w:r>
    </w:p>
    <w:p w:rsidR="002C7ABA" w:rsidRDefault="002C7ABA" w:rsidP="002C7ABA"/>
    <w:p w:rsidR="00994B28" w:rsidRDefault="002C7ABA" w:rsidP="003F65BF">
      <w:pPr>
        <w:pStyle w:val="Heading1"/>
      </w:pPr>
      <w:r>
        <w:lastRenderedPageBreak/>
        <w:t>7. Suburban Expansion</w:t>
      </w:r>
    </w:p>
    <w:p w:rsidR="00794071" w:rsidRDefault="003F65BF" w:rsidP="00794071">
      <w:pPr>
        <w:keepNext/>
      </w:pPr>
      <w:r>
        <w:rPr>
          <w:noProof/>
          <w:lang w:eastAsia="en-GB"/>
        </w:rPr>
        <w:drawing>
          <wp:inline distT="0" distB="0" distL="0" distR="0" wp14:anchorId="3F2301AB" wp14:editId="3D03E280">
            <wp:extent cx="2795849" cy="4448175"/>
            <wp:effectExtent l="0" t="0" r="5080" b="0"/>
            <wp:docPr id="8" name="Picture 8" descr="C:\Users\user\AppData\Local\Microsoft\Windows\INetCache\Content.Word\LLH7 Suburban Expansion.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 descr="C:\Users\user\AppData\Local\Microsoft\Windows\INetCache\Content.Word\LLH7 Suburban Expansion.jpg"/>
                    <pic:cNvPicPr>
                      <a:picLocks noChangeAspect="1" noChangeArrowheads="1"/>
                    </pic:cNvPicPr>
                  </pic:nvPicPr>
                  <pic:blipFill>
                    <a:blip r:embed="rId30" cstate="print">
                      <a:extLst>
                        <a:ext uri="{28A0092B-C50C-407E-A947-70E740481C1C}">
                          <a14:useLocalDpi xmlns:a14="http://schemas.microsoft.com/office/drawing/2010/main" val="0"/>
                        </a:ext>
                      </a:extLst>
                    </a:blip>
                    <a:srcRect/>
                    <a:stretch>
                      <a:fillRect/>
                    </a:stretch>
                  </pic:blipFill>
                  <pic:spPr bwMode="auto">
                    <a:xfrm>
                      <a:off x="0" y="0"/>
                      <a:ext cx="2820508" cy="4487407"/>
                    </a:xfrm>
                    <a:prstGeom prst="rect">
                      <a:avLst/>
                    </a:prstGeom>
                    <a:noFill/>
                    <a:ln>
                      <a:noFill/>
                    </a:ln>
                  </pic:spPr>
                </pic:pic>
              </a:graphicData>
            </a:graphic>
          </wp:inline>
        </w:drawing>
      </w:r>
    </w:p>
    <w:p w:rsidR="003F65BF" w:rsidRDefault="00794071" w:rsidP="00794071">
      <w:pPr>
        <w:pStyle w:val="Caption"/>
      </w:pPr>
      <w:r>
        <w:t xml:space="preserve">William A. Kermode, London Underground poster </w:t>
      </w:r>
      <w:r>
        <w:rPr>
          <w:i w:val="0"/>
        </w:rPr>
        <w:t>(1924)</w:t>
      </w:r>
    </w:p>
    <w:p w:rsidR="00994B28" w:rsidRDefault="003F65BF" w:rsidP="00994B28">
      <w:r>
        <w:t>New housing developments, aided by new affordable public transport</w:t>
      </w:r>
      <w:r w:rsidR="00141971">
        <w:t>,</w:t>
      </w:r>
      <w:r>
        <w:t xml:space="preserve"> saw London profoundly expand outward from the early 20</w:t>
      </w:r>
      <w:r w:rsidRPr="003F65BF">
        <w:rPr>
          <w:vertAlign w:val="superscript"/>
        </w:rPr>
        <w:t>th</w:t>
      </w:r>
      <w:r>
        <w:t xml:space="preserve"> century. We explor</w:t>
      </w:r>
      <w:r w:rsidR="00141971">
        <w:t>e the</w:t>
      </w:r>
      <w:r>
        <w:t xml:space="preserve"> new world of suburbia, and the kinds of cultural </w:t>
      </w:r>
      <w:r w:rsidR="00141971">
        <w:t xml:space="preserve">tensions and opportunities that emerged with it. While some expressed anxieties about mass conformity (be it Orwell, or the </w:t>
      </w:r>
      <w:r w:rsidR="00141971">
        <w:rPr>
          <w:i/>
        </w:rPr>
        <w:t>New Survey of London Life and Labour</w:t>
      </w:r>
      <w:r w:rsidR="00141971">
        <w:t xml:space="preserve">), others welcomed </w:t>
      </w:r>
      <w:r w:rsidR="00DA6274">
        <w:t xml:space="preserve">its opportunities. We will explore </w:t>
      </w:r>
      <w:r w:rsidR="00141971">
        <w:t xml:space="preserve">the </w:t>
      </w:r>
      <w:r w:rsidR="008144A9">
        <w:t xml:space="preserve">progressive, modern </w:t>
      </w:r>
      <w:r w:rsidR="00141971">
        <w:t xml:space="preserve">new </w:t>
      </w:r>
      <w:r w:rsidR="008144A9">
        <w:t xml:space="preserve">council </w:t>
      </w:r>
      <w:r w:rsidR="00141971">
        <w:t>house-building of the LCC estates at Becontree, Downham and elsewhere</w:t>
      </w:r>
      <w:r w:rsidR="00DA6274">
        <w:t xml:space="preserve">, </w:t>
      </w:r>
      <w:r w:rsidR="008144A9">
        <w:t xml:space="preserve">as well as the creation of </w:t>
      </w:r>
      <w:r w:rsidR="00141971">
        <w:t xml:space="preserve">‘Metro-Land’, watching a short film </w:t>
      </w:r>
      <w:r w:rsidR="00A3423D">
        <w:t xml:space="preserve">from </w:t>
      </w:r>
      <w:r w:rsidR="00141971">
        <w:t>t</w:t>
      </w:r>
      <w:r w:rsidR="00DA6274">
        <w:t>he poet John Be</w:t>
      </w:r>
      <w:r w:rsidR="00BF4920">
        <w:t>tjeman</w:t>
      </w:r>
      <w:r w:rsidR="00DA6274">
        <w:t>.</w:t>
      </w:r>
    </w:p>
    <w:p w:rsidR="00994B28" w:rsidRDefault="00DA6274" w:rsidP="00994B28">
      <w:r w:rsidRPr="00DA6274">
        <w:rPr>
          <w:b/>
        </w:rPr>
        <w:t xml:space="preserve">Indicative </w:t>
      </w:r>
      <w:r w:rsidR="00994B28" w:rsidRPr="00DA6274">
        <w:rPr>
          <w:b/>
        </w:rPr>
        <w:t>reading</w:t>
      </w:r>
      <w:r w:rsidR="00994B28">
        <w:t>:</w:t>
      </w:r>
    </w:p>
    <w:p w:rsidR="00DA6274" w:rsidRDefault="00DA6274" w:rsidP="00994B28">
      <w:r w:rsidRPr="00DA6274">
        <w:t>John Carey, ‘The Suburbs and the Clerks’, in </w:t>
      </w:r>
      <w:r w:rsidRPr="00DA6274">
        <w:rPr>
          <w:i/>
          <w:iCs/>
        </w:rPr>
        <w:t>The Intellectuals and the Masses: pride and Prejudice among the Literary Intelligentsia, 1880-1939</w:t>
      </w:r>
      <w:r w:rsidRPr="00DA6274">
        <w:t> (London</w:t>
      </w:r>
      <w:r w:rsidR="00D13FE8">
        <w:t xml:space="preserve">: </w:t>
      </w:r>
      <w:proofErr w:type="spellStart"/>
      <w:r w:rsidR="00D13FE8">
        <w:t>Faber</w:t>
      </w:r>
      <w:r w:rsidR="00143C5E">
        <w:t>L</w:t>
      </w:r>
      <w:proofErr w:type="spellEnd"/>
      <w:r w:rsidRPr="00DA6274">
        <w:t>, 1992)</w:t>
      </w:r>
    </w:p>
    <w:p w:rsidR="00BF4920" w:rsidRDefault="00BF4920" w:rsidP="00994B28">
      <w:r w:rsidRPr="00BF4920">
        <w:t xml:space="preserve">Lynne </w:t>
      </w:r>
      <w:proofErr w:type="spellStart"/>
      <w:r w:rsidRPr="00BF4920">
        <w:t>Hapgood</w:t>
      </w:r>
      <w:proofErr w:type="spellEnd"/>
      <w:r w:rsidRPr="00BF4920">
        <w:t>, </w:t>
      </w:r>
      <w:r w:rsidRPr="00BF4920">
        <w:rPr>
          <w:i/>
          <w:iCs/>
        </w:rPr>
        <w:t>Margins of Desire: The Suburbs in Fiction and Culture, 1880-1925 </w:t>
      </w:r>
      <w:r w:rsidRPr="00BF4920">
        <w:t>(Manchester</w:t>
      </w:r>
      <w:r>
        <w:t>: Manchester University Press</w:t>
      </w:r>
      <w:r w:rsidRPr="00BF4920">
        <w:t>, 2005)</w:t>
      </w:r>
      <w:r>
        <w:t>, Introduction.</w:t>
      </w:r>
    </w:p>
    <w:p w:rsidR="00BF4920" w:rsidRDefault="00BF4920" w:rsidP="00994B28">
      <w:r w:rsidRPr="00DA6274">
        <w:t>Alan Jackson, </w:t>
      </w:r>
      <w:r w:rsidRPr="00DA6274">
        <w:rPr>
          <w:i/>
          <w:iCs/>
        </w:rPr>
        <w:t>Semi-Detached London: Suburban Development, Life and Transport, 1900-39</w:t>
      </w:r>
      <w:r w:rsidRPr="00DA6274">
        <w:t> (London, 1973)</w:t>
      </w:r>
      <w:r>
        <w:t>, chapter 6.</w:t>
      </w:r>
    </w:p>
    <w:p w:rsidR="00DA6274" w:rsidRDefault="00DA6274" w:rsidP="00994B28">
      <w:r>
        <w:t xml:space="preserve">George Orwell, </w:t>
      </w:r>
      <w:r>
        <w:rPr>
          <w:i/>
        </w:rPr>
        <w:t xml:space="preserve">Coming up for Air </w:t>
      </w:r>
      <w:r>
        <w:t>(</w:t>
      </w:r>
      <w:r w:rsidR="004248F2">
        <w:t>London: Penguin, 2000 [1931]</w:t>
      </w:r>
      <w:r>
        <w:t>), part 1 chapter 2.</w:t>
      </w:r>
    </w:p>
    <w:p w:rsidR="00BF4920" w:rsidRPr="00A3423D" w:rsidRDefault="00A3423D" w:rsidP="00994B28">
      <w:r>
        <w:t xml:space="preserve">Paul Oliver, Ian Davis and Ian Bentley, </w:t>
      </w:r>
      <w:proofErr w:type="spellStart"/>
      <w:r>
        <w:rPr>
          <w:i/>
        </w:rPr>
        <w:t>Dunroamin</w:t>
      </w:r>
      <w:proofErr w:type="spellEnd"/>
      <w:r>
        <w:rPr>
          <w:i/>
        </w:rPr>
        <w:t xml:space="preserve">: The Suburban Semi and Its Enemies </w:t>
      </w:r>
      <w:r>
        <w:t>(London: Pimlico, 1994), chapter 1.</w:t>
      </w:r>
    </w:p>
    <w:p w:rsidR="002C7ABA" w:rsidRDefault="002C7ABA" w:rsidP="002C7ABA">
      <w:pPr>
        <w:pStyle w:val="Heading1"/>
      </w:pPr>
      <w:r>
        <w:lastRenderedPageBreak/>
        <w:t>8. London at War</w:t>
      </w:r>
    </w:p>
    <w:p w:rsidR="004248F2" w:rsidRDefault="004248F2" w:rsidP="004248F2">
      <w:pPr>
        <w:keepNext/>
      </w:pPr>
      <w:r>
        <w:rPr>
          <w:noProof/>
          <w:lang w:eastAsia="en-GB"/>
        </w:rPr>
        <w:drawing>
          <wp:inline distT="0" distB="0" distL="0" distR="0">
            <wp:extent cx="5731510" cy="2564839"/>
            <wp:effectExtent l="0" t="0" r="2540" b="6985"/>
            <wp:docPr id="9" name="Picture 9" descr="C:\Users\user\AppData\Local\Microsoft\Windows\INetCache\Content.Word\LLH 8 Walter Bayes, Underworld.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8" descr="C:\Users\user\AppData\Local\Microsoft\Windows\INetCache\Content.Word\LLH 8 Walter Bayes, Underworld.jpg"/>
                    <pic:cNvPicPr>
                      <a:picLocks noChangeAspect="1" noChangeArrowheads="1"/>
                    </pic:cNvPicPr>
                  </pic:nvPicPr>
                  <pic:blipFill>
                    <a:blip r:embed="rId31">
                      <a:extLst>
                        <a:ext uri="{28A0092B-C50C-407E-A947-70E740481C1C}">
                          <a14:useLocalDpi xmlns:a14="http://schemas.microsoft.com/office/drawing/2010/main" val="0"/>
                        </a:ext>
                      </a:extLst>
                    </a:blip>
                    <a:srcRect/>
                    <a:stretch>
                      <a:fillRect/>
                    </a:stretch>
                  </pic:blipFill>
                  <pic:spPr bwMode="auto">
                    <a:xfrm>
                      <a:off x="0" y="0"/>
                      <a:ext cx="5731510" cy="2564839"/>
                    </a:xfrm>
                    <a:prstGeom prst="rect">
                      <a:avLst/>
                    </a:prstGeom>
                    <a:noFill/>
                    <a:ln>
                      <a:noFill/>
                    </a:ln>
                  </pic:spPr>
                </pic:pic>
              </a:graphicData>
            </a:graphic>
          </wp:inline>
        </w:drawing>
      </w:r>
    </w:p>
    <w:p w:rsidR="004248F2" w:rsidRDefault="004248F2" w:rsidP="004248F2">
      <w:pPr>
        <w:pStyle w:val="Caption"/>
      </w:pPr>
      <w:r>
        <w:t xml:space="preserve">Walter Bayes, The Underworld </w:t>
      </w:r>
      <w:r>
        <w:rPr>
          <w:i w:val="0"/>
        </w:rPr>
        <w:t>(1918)</w:t>
      </w:r>
    </w:p>
    <w:p w:rsidR="00994B28" w:rsidRDefault="00844186" w:rsidP="00994B28">
      <w:r>
        <w:t>London was subject to profound destruction and transformation in both t</w:t>
      </w:r>
      <w:r w:rsidR="004248F2">
        <w:t>he First and Second World Wars</w:t>
      </w:r>
      <w:r>
        <w:t xml:space="preserve">. We explore the effects of war on social relations, from the demise of domestic service and women entering the workplace (and being able to vote) to the effects of shell-shock and unemployment on men returning home. Primary source material (testimonies, films) are contrasted with depictions like Virginia Woolf’s </w:t>
      </w:r>
      <w:r>
        <w:rPr>
          <w:i/>
        </w:rPr>
        <w:t xml:space="preserve">Mrs Dalloway </w:t>
      </w:r>
      <w:r>
        <w:t>to explore how some envisioned a new world rising from the city’s ashes. For the seminar, we will visit the bomb-damaged churc</w:t>
      </w:r>
      <w:r w:rsidR="007A6F79">
        <w:t>h of St Dunstan’s</w:t>
      </w:r>
      <w:r>
        <w:t xml:space="preserve"> and explore the area later rebuilt as the Barbican, using the </w:t>
      </w:r>
      <w:r w:rsidR="007A6F79">
        <w:t xml:space="preserve">Bombsight WW2 bomb census </w:t>
      </w:r>
      <w:r>
        <w:t>app.</w:t>
      </w:r>
    </w:p>
    <w:p w:rsidR="00994B28" w:rsidRDefault="00C91A75" w:rsidP="00994B28">
      <w:r w:rsidRPr="00C91A75">
        <w:rPr>
          <w:b/>
        </w:rPr>
        <w:t xml:space="preserve">Indicative </w:t>
      </w:r>
      <w:r w:rsidR="00994B28" w:rsidRPr="00C91A75">
        <w:rPr>
          <w:b/>
        </w:rPr>
        <w:t>reading</w:t>
      </w:r>
      <w:r w:rsidR="00994B28">
        <w:t>:</w:t>
      </w:r>
    </w:p>
    <w:p w:rsidR="00C91A75" w:rsidRPr="00C91A75" w:rsidRDefault="00C91A75" w:rsidP="00563A66">
      <w:r>
        <w:t xml:space="preserve">Peter Ackroyd, </w:t>
      </w:r>
      <w:r>
        <w:rPr>
          <w:i/>
        </w:rPr>
        <w:t>London: The Biography</w:t>
      </w:r>
      <w:r>
        <w:t>, chapter 76.</w:t>
      </w:r>
    </w:p>
    <w:p w:rsidR="00563A66" w:rsidRPr="00563A66" w:rsidRDefault="00563A66" w:rsidP="00563A66">
      <w:pPr>
        <w:rPr>
          <w:iCs/>
        </w:rPr>
      </w:pPr>
      <w:r w:rsidRPr="00563A66">
        <w:t>Peter</w:t>
      </w:r>
      <w:r>
        <w:t xml:space="preserve"> Leese</w:t>
      </w:r>
      <w:r w:rsidRPr="00563A66">
        <w:t xml:space="preserve">, ‘Problems Returning Home: The British Psychological Casualties of the Great War’ </w:t>
      </w:r>
      <w:r w:rsidRPr="00563A66">
        <w:rPr>
          <w:i/>
          <w:iCs/>
        </w:rPr>
        <w:t xml:space="preserve">The Historical Journal, </w:t>
      </w:r>
      <w:r w:rsidRPr="00563A66">
        <w:rPr>
          <w:iCs/>
        </w:rPr>
        <w:t>40.4 (Dec. 1997)</w:t>
      </w:r>
      <w:r>
        <w:rPr>
          <w:iCs/>
        </w:rPr>
        <w:t xml:space="preserve">, pp. 1055-67. </w:t>
      </w:r>
    </w:p>
    <w:p w:rsidR="00563A66" w:rsidRPr="00C91A75" w:rsidRDefault="00563A66" w:rsidP="002C7ABA">
      <w:r>
        <w:t xml:space="preserve">Jerry White, </w:t>
      </w:r>
      <w:r>
        <w:rPr>
          <w:i/>
        </w:rPr>
        <w:t>Zeppelin Nights: London in the First World War</w:t>
      </w:r>
      <w:r w:rsidR="00C91A75">
        <w:rPr>
          <w:i/>
        </w:rPr>
        <w:t xml:space="preserve"> </w:t>
      </w:r>
      <w:r w:rsidR="00C91A75">
        <w:t xml:space="preserve">(London: </w:t>
      </w:r>
      <w:proofErr w:type="spellStart"/>
      <w:r w:rsidR="00C91A75">
        <w:t>Bodley</w:t>
      </w:r>
      <w:proofErr w:type="spellEnd"/>
      <w:r w:rsidR="00C91A75">
        <w:t xml:space="preserve"> Head, 2014), chapter 13.</w:t>
      </w:r>
    </w:p>
    <w:p w:rsidR="00563A66" w:rsidRPr="00563A66" w:rsidRDefault="00563A66" w:rsidP="002C7ABA">
      <w:r>
        <w:t xml:space="preserve">Virginia Woolf, </w:t>
      </w:r>
      <w:r>
        <w:rPr>
          <w:i/>
        </w:rPr>
        <w:t xml:space="preserve">Mrs Dalloway </w:t>
      </w:r>
      <w:r w:rsidR="00CE068A">
        <w:t>(Oxford: Oxford University Press, 2008 [1925])</w:t>
      </w:r>
    </w:p>
    <w:p w:rsidR="007A6F79" w:rsidRPr="007A6F79" w:rsidRDefault="00563A66" w:rsidP="002C7ABA">
      <w:r>
        <w:t>Philip Zeigle</w:t>
      </w:r>
      <w:r w:rsidR="007A6F79">
        <w:t xml:space="preserve">r, </w:t>
      </w:r>
      <w:r w:rsidR="007A6F79">
        <w:rPr>
          <w:i/>
        </w:rPr>
        <w:t xml:space="preserve">London At War, 1939-1945 </w:t>
      </w:r>
      <w:r w:rsidR="007A6F79">
        <w:t>(London: Pimlico, 2002)</w:t>
      </w:r>
      <w:r>
        <w:t>, Chapter 16.</w:t>
      </w:r>
    </w:p>
    <w:p w:rsidR="002C7ABA" w:rsidRDefault="007A6F79" w:rsidP="002C7ABA">
      <w:r>
        <w:t>Bombsight WW2 Bomb Census</w:t>
      </w:r>
      <w:r w:rsidR="00CE068A">
        <w:t xml:space="preserve"> and app</w:t>
      </w:r>
      <w:r>
        <w:t xml:space="preserve"> –</w:t>
      </w:r>
      <w:r w:rsidR="00F1561C">
        <w:t xml:space="preserve"> </w:t>
      </w:r>
      <w:r>
        <w:t xml:space="preserve">link </w:t>
      </w:r>
      <w:hyperlink r:id="rId32" w:history="1">
        <w:r w:rsidRPr="007A6F79">
          <w:rPr>
            <w:rStyle w:val="Hyperlink"/>
          </w:rPr>
          <w:t>here</w:t>
        </w:r>
      </w:hyperlink>
      <w:r>
        <w:t xml:space="preserve">. </w:t>
      </w:r>
    </w:p>
    <w:p w:rsidR="007A6F79" w:rsidRDefault="007A6F79" w:rsidP="002C7ABA"/>
    <w:p w:rsidR="002C7ABA" w:rsidRDefault="002C7ABA" w:rsidP="002C7ABA">
      <w:pPr>
        <w:pStyle w:val="Heading1"/>
      </w:pPr>
      <w:r>
        <w:lastRenderedPageBreak/>
        <w:t>9.</w:t>
      </w:r>
      <w:r w:rsidR="00084BAE">
        <w:t xml:space="preserve"> Immigration</w:t>
      </w:r>
      <w:r w:rsidR="00355773">
        <w:t xml:space="preserve"> </w:t>
      </w:r>
      <w:r w:rsidR="00084BAE">
        <w:t>and Empire</w:t>
      </w:r>
    </w:p>
    <w:p w:rsidR="00084BAE" w:rsidRDefault="00084BAE" w:rsidP="00084BAE">
      <w:pPr>
        <w:keepNext/>
      </w:pPr>
      <w:r>
        <w:rPr>
          <w:noProof/>
          <w:lang w:eastAsia="en-GB"/>
        </w:rPr>
        <w:drawing>
          <wp:inline distT="0" distB="0" distL="0" distR="0" wp14:anchorId="4F77C893" wp14:editId="4156A09F">
            <wp:extent cx="5048250" cy="3338482"/>
            <wp:effectExtent l="0" t="0" r="0" b="0"/>
            <wp:docPr id="10" name="Picture 10" descr="C:\Users\user\AppData\Local\Microsoft\Windows\INetCache\Content.Word\LLH 9 Chris Steele-Perkins, Notting Hill Carnival 1973.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0" descr="C:\Users\user\AppData\Local\Microsoft\Windows\INetCache\Content.Word\LLH 9 Chris Steele-Perkins, Notting Hill Carnival 1973.jpg"/>
                    <pic:cNvPicPr>
                      <a:picLocks noChangeAspect="1" noChangeArrowheads="1"/>
                    </pic:cNvPicPr>
                  </pic:nvPicPr>
                  <pic:blipFill>
                    <a:blip r:embed="rId33" cstate="print">
                      <a:extLst>
                        <a:ext uri="{28A0092B-C50C-407E-A947-70E740481C1C}">
                          <a14:useLocalDpi xmlns:a14="http://schemas.microsoft.com/office/drawing/2010/main" val="0"/>
                        </a:ext>
                      </a:extLst>
                    </a:blip>
                    <a:srcRect/>
                    <a:stretch>
                      <a:fillRect/>
                    </a:stretch>
                  </pic:blipFill>
                  <pic:spPr bwMode="auto">
                    <a:xfrm>
                      <a:off x="0" y="0"/>
                      <a:ext cx="5072405" cy="3354456"/>
                    </a:xfrm>
                    <a:prstGeom prst="rect">
                      <a:avLst/>
                    </a:prstGeom>
                    <a:noFill/>
                    <a:ln>
                      <a:noFill/>
                    </a:ln>
                  </pic:spPr>
                </pic:pic>
              </a:graphicData>
            </a:graphic>
          </wp:inline>
        </w:drawing>
      </w:r>
    </w:p>
    <w:p w:rsidR="00084BAE" w:rsidRDefault="00084BAE" w:rsidP="00084BAE">
      <w:pPr>
        <w:pStyle w:val="Caption"/>
      </w:pPr>
      <w:r>
        <w:t>Chris Steele-Perkins, Notting Hill, 1973</w:t>
      </w:r>
    </w:p>
    <w:p w:rsidR="00994B28" w:rsidRDefault="00084BAE" w:rsidP="00994B28">
      <w:r>
        <w:t xml:space="preserve">After WW2 London underwent major reconstruction, and British subjects from across the Empire were recruited to fill needed vacancies in transport, healthcare and manufacturing. London has a history of migrant communities, </w:t>
      </w:r>
      <w:r w:rsidR="003173F7">
        <w:t>but many new arrivals were subject to racism and discrimination. We explore the experiences of Commonwealth migrants like those of the “Windrush Generation” in literature and film, and</w:t>
      </w:r>
      <w:r w:rsidR="00F1561C">
        <w:t xml:space="preserve"> identify</w:t>
      </w:r>
      <w:r w:rsidR="003173F7">
        <w:t xml:space="preserve"> </w:t>
      </w:r>
      <w:r w:rsidR="00F1561C">
        <w:t xml:space="preserve">newly-available </w:t>
      </w:r>
      <w:r w:rsidR="003173F7">
        <w:t xml:space="preserve">source material from the Black Cultural Archives to explore how landmarks of identity and community transformed.  </w:t>
      </w:r>
    </w:p>
    <w:p w:rsidR="00994B28" w:rsidRDefault="003173F7" w:rsidP="00994B28">
      <w:pPr>
        <w:rPr>
          <w:b/>
        </w:rPr>
      </w:pPr>
      <w:r w:rsidRPr="003173F7">
        <w:rPr>
          <w:b/>
        </w:rPr>
        <w:t xml:space="preserve">Indicative </w:t>
      </w:r>
      <w:r w:rsidR="00994B28" w:rsidRPr="003173F7">
        <w:rPr>
          <w:b/>
        </w:rPr>
        <w:t>reading:</w:t>
      </w:r>
    </w:p>
    <w:p w:rsidR="009D6EE0" w:rsidRPr="009D6EE0" w:rsidRDefault="00F1561C" w:rsidP="00994B28">
      <w:pPr>
        <w:rPr>
          <w:i/>
        </w:rPr>
      </w:pPr>
      <w:r>
        <w:t xml:space="preserve">Peter Fryer, </w:t>
      </w:r>
      <w:r>
        <w:rPr>
          <w:i/>
        </w:rPr>
        <w:t>Staying Power: The History of Black People in Britain</w:t>
      </w:r>
      <w:r w:rsidR="009D6EE0" w:rsidRPr="009D6EE0">
        <w:rPr>
          <w:i/>
          <w:iCs/>
        </w:rPr>
        <w:t xml:space="preserve"> </w:t>
      </w:r>
      <w:r w:rsidR="009D6EE0">
        <w:t xml:space="preserve">(London: </w:t>
      </w:r>
      <w:r>
        <w:t>Pluto, 2010), chapter 11.</w:t>
      </w:r>
    </w:p>
    <w:p w:rsidR="002C4B76" w:rsidRPr="002C4B76" w:rsidRDefault="002C4B76" w:rsidP="002C7ABA">
      <w:r>
        <w:t xml:space="preserve">David </w:t>
      </w:r>
      <w:proofErr w:type="spellStart"/>
      <w:r>
        <w:t>Olusoga</w:t>
      </w:r>
      <w:proofErr w:type="spellEnd"/>
      <w:r>
        <w:t xml:space="preserve">, </w:t>
      </w:r>
      <w:r>
        <w:rPr>
          <w:i/>
        </w:rPr>
        <w:t xml:space="preserve">Black and British: A Forgotten History </w:t>
      </w:r>
      <w:r>
        <w:t>(Lond</w:t>
      </w:r>
      <w:r w:rsidR="00C34D50">
        <w:t>on: Macmillan, 2016), chapter 13</w:t>
      </w:r>
      <w:r>
        <w:t>.</w:t>
      </w:r>
    </w:p>
    <w:p w:rsidR="002C7ABA" w:rsidRDefault="003173F7" w:rsidP="002C7ABA">
      <w:r>
        <w:t xml:space="preserve">Mike and Trevor Phillips, </w:t>
      </w:r>
      <w:r w:rsidR="009D6EE0">
        <w:rPr>
          <w:i/>
        </w:rPr>
        <w:t xml:space="preserve">Windrush: </w:t>
      </w:r>
      <w:r w:rsidR="009D6EE0" w:rsidRPr="009D6EE0">
        <w:rPr>
          <w:i/>
          <w:iCs/>
        </w:rPr>
        <w:t xml:space="preserve">The Irresistible Rise of Multi-Racial Britain </w:t>
      </w:r>
      <w:r w:rsidR="009D6EE0" w:rsidRPr="009D6EE0">
        <w:t>(London,</w:t>
      </w:r>
      <w:r w:rsidR="009D6EE0" w:rsidRPr="009D6EE0">
        <w:rPr>
          <w:i/>
        </w:rPr>
        <w:t xml:space="preserve"> </w:t>
      </w:r>
      <w:r w:rsidR="009D6EE0">
        <w:t>Harper Collins,</w:t>
      </w:r>
      <w:r w:rsidR="009D6EE0" w:rsidRPr="009D6EE0">
        <w:t xml:space="preserve"> 1998)</w:t>
      </w:r>
      <w:r w:rsidR="009D6EE0">
        <w:t>, chapters 4-6.</w:t>
      </w:r>
    </w:p>
    <w:p w:rsidR="002C4B76" w:rsidRDefault="002C4B76" w:rsidP="002C4B76">
      <w:r w:rsidRPr="003173F7">
        <w:t xml:space="preserve">Bill Schwarz, ‘Black Metropolis, White England’, in Nava and O'Shea (eds.), </w:t>
      </w:r>
      <w:r w:rsidRPr="003173F7">
        <w:rPr>
          <w:i/>
          <w:iCs/>
        </w:rPr>
        <w:t>Modern Times; Reflections on a Century of English Modernity</w:t>
      </w:r>
      <w:r w:rsidRPr="003173F7">
        <w:t xml:space="preserve"> (London, 1996)</w:t>
      </w:r>
    </w:p>
    <w:p w:rsidR="002C4B76" w:rsidRDefault="002C4B76" w:rsidP="002C4B76">
      <w:r>
        <w:t xml:space="preserve">Samuel </w:t>
      </w:r>
      <w:proofErr w:type="spellStart"/>
      <w:r>
        <w:t>Selvon</w:t>
      </w:r>
      <w:proofErr w:type="spellEnd"/>
      <w:r>
        <w:t xml:space="preserve">, </w:t>
      </w:r>
      <w:r>
        <w:rPr>
          <w:i/>
        </w:rPr>
        <w:t xml:space="preserve">The Lonely Londoners </w:t>
      </w:r>
      <w:r>
        <w:t>(London: Penguin, 2006 [1956])</w:t>
      </w:r>
    </w:p>
    <w:p w:rsidR="002C4B76" w:rsidRDefault="002C4B76" w:rsidP="002C7ABA"/>
    <w:p w:rsidR="00F1561C" w:rsidRPr="003173F7" w:rsidRDefault="00F1561C" w:rsidP="002C7ABA"/>
    <w:p w:rsidR="002C7ABA" w:rsidRPr="002C7ABA" w:rsidRDefault="002C7ABA" w:rsidP="002C7ABA">
      <w:pPr>
        <w:pStyle w:val="Heading1"/>
      </w:pPr>
      <w:r>
        <w:lastRenderedPageBreak/>
        <w:t xml:space="preserve">10. </w:t>
      </w:r>
      <w:r w:rsidR="003E61CC">
        <w:t>London Calling</w:t>
      </w:r>
    </w:p>
    <w:p w:rsidR="002C4B76" w:rsidRDefault="00F1561C" w:rsidP="002C4B76">
      <w:pPr>
        <w:keepNext/>
      </w:pPr>
      <w:r>
        <w:rPr>
          <w:noProof/>
          <w:lang w:eastAsia="en-GB"/>
        </w:rPr>
        <w:drawing>
          <wp:inline distT="0" distB="0" distL="0" distR="0">
            <wp:extent cx="4600575" cy="3073439"/>
            <wp:effectExtent l="0" t="0" r="0" b="0"/>
            <wp:docPr id="11" name="Picture 11" descr="C:\Users\user\AppData\Local\Microsoft\Windows\INetCache\Content.Word\LLH 10 Chris Steele-Perkins, Anti NF Demo 1977.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1" descr="C:\Users\user\AppData\Local\Microsoft\Windows\INetCache\Content.Word\LLH 10 Chris Steele-Perkins, Anti NF Demo 1977.jpg"/>
                    <pic:cNvPicPr>
                      <a:picLocks noChangeAspect="1" noChangeArrowheads="1"/>
                    </pic:cNvPicPr>
                  </pic:nvPicPr>
                  <pic:blipFill>
                    <a:blip r:embed="rId34" cstate="print">
                      <a:extLst>
                        <a:ext uri="{28A0092B-C50C-407E-A947-70E740481C1C}">
                          <a14:useLocalDpi xmlns:a14="http://schemas.microsoft.com/office/drawing/2010/main" val="0"/>
                        </a:ext>
                      </a:extLst>
                    </a:blip>
                    <a:srcRect/>
                    <a:stretch>
                      <a:fillRect/>
                    </a:stretch>
                  </pic:blipFill>
                  <pic:spPr bwMode="auto">
                    <a:xfrm>
                      <a:off x="0" y="0"/>
                      <a:ext cx="4624070" cy="3089135"/>
                    </a:xfrm>
                    <a:prstGeom prst="rect">
                      <a:avLst/>
                    </a:prstGeom>
                    <a:noFill/>
                    <a:ln>
                      <a:noFill/>
                    </a:ln>
                  </pic:spPr>
                </pic:pic>
              </a:graphicData>
            </a:graphic>
          </wp:inline>
        </w:drawing>
      </w:r>
    </w:p>
    <w:p w:rsidR="00994B28" w:rsidRDefault="002C4B76" w:rsidP="002C4B76">
      <w:pPr>
        <w:pStyle w:val="Caption"/>
      </w:pPr>
      <w:r>
        <w:t xml:space="preserve">Chris Steele-Perkins, Battle of Lewisham, </w:t>
      </w:r>
      <w:r>
        <w:rPr>
          <w:i w:val="0"/>
        </w:rPr>
        <w:t>1977</w:t>
      </w:r>
    </w:p>
    <w:p w:rsidR="00994B28" w:rsidRDefault="002C4B76" w:rsidP="00994B28">
      <w:r>
        <w:t>By the latter half of the 20</w:t>
      </w:r>
      <w:r w:rsidRPr="002C4B76">
        <w:rPr>
          <w:vertAlign w:val="superscript"/>
        </w:rPr>
        <w:t>th</w:t>
      </w:r>
      <w:r>
        <w:t xml:space="preserve"> century, London was undergoing profound social and economic change, with widescale deindustrialisation, the closure of its historic docks, and its elevated role as the heart of empire gone. In our final class we explore new social movements in the 1960s and 70s, from the youth subcultures of ‘Swinging London’ to student protests, the rise and fall of the National Front, resistance against racism, </w:t>
      </w:r>
      <w:r w:rsidR="008144A9">
        <w:t xml:space="preserve">and </w:t>
      </w:r>
      <w:r w:rsidR="005A088E">
        <w:t xml:space="preserve">a new appreciation of the politics of culture </w:t>
      </w:r>
      <w:r>
        <w:t xml:space="preserve">and the growth of multiculturalism. </w:t>
      </w:r>
      <w:bookmarkStart w:id="0" w:name="_GoBack"/>
      <w:bookmarkEnd w:id="0"/>
    </w:p>
    <w:p w:rsidR="00994B28" w:rsidRDefault="00E248C2" w:rsidP="00994B28">
      <w:r w:rsidRPr="00E248C2">
        <w:rPr>
          <w:b/>
        </w:rPr>
        <w:t xml:space="preserve">Indicative </w:t>
      </w:r>
      <w:r w:rsidR="00994B28" w:rsidRPr="00E248C2">
        <w:rPr>
          <w:b/>
        </w:rPr>
        <w:t>reading</w:t>
      </w:r>
      <w:r w:rsidR="00994B28">
        <w:t>:</w:t>
      </w:r>
    </w:p>
    <w:p w:rsidR="005A088E" w:rsidRPr="005A088E" w:rsidRDefault="005A088E" w:rsidP="00773C18">
      <w:r>
        <w:t xml:space="preserve">Nigel </w:t>
      </w:r>
      <w:proofErr w:type="spellStart"/>
      <w:r>
        <w:t>Copsey</w:t>
      </w:r>
      <w:proofErr w:type="spellEnd"/>
      <w:r>
        <w:t xml:space="preserve">, </w:t>
      </w:r>
      <w:r>
        <w:rPr>
          <w:i/>
        </w:rPr>
        <w:t>Anti-Fascism in Britain. Second Edition</w:t>
      </w:r>
      <w:r>
        <w:t xml:space="preserve"> (London and New York: Palgrave Macmillan, 2017), chapter 4.</w:t>
      </w:r>
    </w:p>
    <w:p w:rsidR="005A088E" w:rsidRDefault="005A088E" w:rsidP="00773C18">
      <w:proofErr w:type="spellStart"/>
      <w:r>
        <w:t>Anandi</w:t>
      </w:r>
      <w:proofErr w:type="spellEnd"/>
      <w:r>
        <w:t xml:space="preserve"> Ramamurthy, ‘</w:t>
      </w:r>
      <w:r w:rsidRPr="005A088E">
        <w:t xml:space="preserve">The politics of </w:t>
      </w:r>
      <w:r>
        <w:t>Britain’s Asian Youth Movements’</w:t>
      </w:r>
      <w:r w:rsidRPr="005A088E">
        <w:t xml:space="preserve">, </w:t>
      </w:r>
      <w:r w:rsidRPr="005A088E">
        <w:rPr>
          <w:i/>
          <w:iCs/>
        </w:rPr>
        <w:t>Race &amp; Class</w:t>
      </w:r>
      <w:r>
        <w:t>, 48.</w:t>
      </w:r>
      <w:r w:rsidRPr="005A088E">
        <w:t>2 (2006), pp. 38-60</w:t>
      </w:r>
    </w:p>
    <w:p w:rsidR="00773C18" w:rsidRDefault="005A088E" w:rsidP="00773C18">
      <w:r w:rsidRPr="005A088E">
        <w:t xml:space="preserve">Nick Thomas, ‘Challenging Myths of the 1960s: The Case of Student Protest in Britain’, </w:t>
      </w:r>
      <w:r w:rsidRPr="005A088E">
        <w:rPr>
          <w:i/>
          <w:iCs/>
        </w:rPr>
        <w:t>Twentieth Century British History</w:t>
      </w:r>
      <w:r>
        <w:t>, 13.</w:t>
      </w:r>
      <w:r w:rsidRPr="005A088E">
        <w:t>3 (2002)</w:t>
      </w:r>
      <w:r>
        <w:t>,</w:t>
      </w:r>
      <w:r w:rsidRPr="005A088E">
        <w:t xml:space="preserve"> pp. 277–297</w:t>
      </w:r>
      <w:r>
        <w:t>.</w:t>
      </w:r>
    </w:p>
    <w:p w:rsidR="005A088E" w:rsidRDefault="005A088E" w:rsidP="00773C18">
      <w:r>
        <w:t xml:space="preserve">J.D. Taylor, ‘The Party’s Over? The Angry Brigade, the Counterculture, and the British New Left, 1967-1972’, </w:t>
      </w:r>
      <w:r>
        <w:rPr>
          <w:i/>
        </w:rPr>
        <w:t>The Historical Journal</w:t>
      </w:r>
      <w:r>
        <w:t>, 58.3 (2015), pp. 877-900.</w:t>
      </w:r>
    </w:p>
    <w:p w:rsidR="005A088E" w:rsidRDefault="005A088E" w:rsidP="00773C18">
      <w:r>
        <w:t xml:space="preserve">Jerry White, </w:t>
      </w:r>
      <w:r>
        <w:rPr>
          <w:i/>
        </w:rPr>
        <w:t>London in the Twentieth Century</w:t>
      </w:r>
      <w:r>
        <w:t>, chapter 4.</w:t>
      </w:r>
    </w:p>
    <w:p w:rsidR="008144A9" w:rsidRDefault="008144A9" w:rsidP="00773C18"/>
    <w:p w:rsidR="007409E2" w:rsidRDefault="007409E2">
      <w:pPr>
        <w:rPr>
          <w:rFonts w:asciiTheme="majorHAnsi" w:eastAsiaTheme="majorEastAsia" w:hAnsiTheme="majorHAnsi" w:cstheme="majorBidi"/>
          <w:color w:val="2F5496" w:themeColor="accent1" w:themeShade="BF"/>
          <w:sz w:val="32"/>
          <w:szCs w:val="32"/>
        </w:rPr>
      </w:pPr>
      <w:r>
        <w:br w:type="page"/>
      </w:r>
    </w:p>
    <w:p w:rsidR="008144A9" w:rsidRDefault="008144A9" w:rsidP="008144A9">
      <w:pPr>
        <w:pStyle w:val="Heading1"/>
      </w:pPr>
      <w:r>
        <w:lastRenderedPageBreak/>
        <w:t>Assessment</w:t>
      </w:r>
    </w:p>
    <w:p w:rsidR="008144A9" w:rsidRPr="008144A9" w:rsidRDefault="00626C5C" w:rsidP="008144A9">
      <w:pPr>
        <w:pStyle w:val="Heading2"/>
      </w:pPr>
      <w:r>
        <w:t>Formative</w:t>
      </w:r>
    </w:p>
    <w:p w:rsidR="008144A9" w:rsidRPr="008144A9" w:rsidRDefault="008144A9" w:rsidP="008144A9">
      <w:r w:rsidRPr="008144A9">
        <w:t xml:space="preserve">There is </w:t>
      </w:r>
      <w:r w:rsidRPr="008144A9">
        <w:rPr>
          <w:bCs/>
        </w:rPr>
        <w:t>one</w:t>
      </w:r>
      <w:r w:rsidRPr="008144A9">
        <w:t xml:space="preserve"> formative assignment that you need to complete in preparation</w:t>
      </w:r>
      <w:r w:rsidR="00F03294">
        <w:t xml:space="preserve"> for your summative assignments.</w:t>
      </w:r>
    </w:p>
    <w:p w:rsidR="008144A9" w:rsidRPr="008144A9" w:rsidRDefault="008144A9" w:rsidP="008144A9">
      <w:r w:rsidRPr="008144A9">
        <w:rPr>
          <w:b/>
          <w:bCs/>
        </w:rPr>
        <w:t>Formative assignment 1</w:t>
      </w:r>
      <w:r w:rsidR="00F03294">
        <w:t xml:space="preserve"> = practice blog post, writing about an identified London landmark, </w:t>
      </w:r>
      <w:r w:rsidR="00C83A8B">
        <w:t>of around 15</w:t>
      </w:r>
      <w:r w:rsidR="007242EA">
        <w:t>00 words</w:t>
      </w:r>
      <w:r w:rsidRPr="008144A9">
        <w:t>.</w:t>
      </w:r>
    </w:p>
    <w:p w:rsidR="008144A9" w:rsidRPr="008144A9" w:rsidRDefault="008144A9" w:rsidP="008144A9">
      <w:r w:rsidRPr="008144A9">
        <w:t xml:space="preserve">Deadline for submitting your formative assignment: </w:t>
      </w:r>
      <w:r w:rsidRPr="008144A9">
        <w:rPr>
          <w:b/>
          <w:bCs/>
        </w:rPr>
        <w:t>1pm on Thursday 1</w:t>
      </w:r>
      <w:r w:rsidR="007242EA">
        <w:rPr>
          <w:b/>
          <w:bCs/>
        </w:rPr>
        <w:t>6th November 2017</w:t>
      </w:r>
    </w:p>
    <w:p w:rsidR="008144A9" w:rsidRPr="008144A9" w:rsidRDefault="008144A9" w:rsidP="008144A9">
      <w:r w:rsidRPr="008144A9">
        <w:t> </w:t>
      </w:r>
    </w:p>
    <w:p w:rsidR="008144A9" w:rsidRPr="008144A9" w:rsidRDefault="00626C5C" w:rsidP="007242EA">
      <w:pPr>
        <w:pStyle w:val="Heading2"/>
      </w:pPr>
      <w:r>
        <w:t>Summative</w:t>
      </w:r>
    </w:p>
    <w:p w:rsidR="008144A9" w:rsidRPr="008144A9" w:rsidRDefault="008144A9" w:rsidP="008144A9">
      <w:r w:rsidRPr="008144A9">
        <w:t xml:space="preserve">This module is assessed through </w:t>
      </w:r>
      <w:r w:rsidRPr="008144A9">
        <w:rPr>
          <w:b/>
          <w:bCs/>
        </w:rPr>
        <w:t>two</w:t>
      </w:r>
      <w:r w:rsidRPr="008144A9">
        <w:t xml:space="preserve"> summative </w:t>
      </w:r>
      <w:r w:rsidR="00C83A8B">
        <w:t>assignments, using different methods</w:t>
      </w:r>
      <w:r w:rsidRPr="008144A9">
        <w:t xml:space="preserve">, one of which is worth 30% of your final grade and the other 70%. You </w:t>
      </w:r>
      <w:r w:rsidRPr="008144A9">
        <w:rPr>
          <w:b/>
          <w:bCs/>
          <w:u w:val="single"/>
        </w:rPr>
        <w:t>MUST</w:t>
      </w:r>
      <w:r w:rsidRPr="008144A9">
        <w:t xml:space="preserve"> submit both assignments </w:t>
      </w:r>
      <w:proofErr w:type="gramStart"/>
      <w:r w:rsidRPr="008144A9">
        <w:t>in order to</w:t>
      </w:r>
      <w:proofErr w:type="gramEnd"/>
      <w:r w:rsidRPr="008144A9">
        <w:t xml:space="preserve"> pass the module.</w:t>
      </w:r>
    </w:p>
    <w:p w:rsidR="007242EA" w:rsidRDefault="008144A9" w:rsidP="007242EA">
      <w:pPr>
        <w:pStyle w:val="Heading3"/>
      </w:pPr>
      <w:r w:rsidRPr="007242EA">
        <w:rPr>
          <w:rStyle w:val="Heading3Char"/>
        </w:rPr>
        <w:t>Summative Assignment 1</w:t>
      </w:r>
      <w:r w:rsidRPr="008144A9">
        <w:t xml:space="preserve"> </w:t>
      </w:r>
    </w:p>
    <w:p w:rsidR="008144A9" w:rsidRPr="008144A9" w:rsidRDefault="008144A9" w:rsidP="008144A9">
      <w:r w:rsidRPr="008144A9">
        <w:t>(30%) = summative blog post (different to your formative post)</w:t>
      </w:r>
      <w:r w:rsidR="007242EA">
        <w:br/>
      </w:r>
      <w:r w:rsidRPr="008144A9">
        <w:t xml:space="preserve">Year 2 &amp; Study </w:t>
      </w:r>
      <w:r w:rsidR="007831DA">
        <w:t>Abroad students: word limit = 125</w:t>
      </w:r>
      <w:r w:rsidRPr="008144A9">
        <w:t>0 words</w:t>
      </w:r>
      <w:r w:rsidR="007242EA">
        <w:br/>
      </w:r>
      <w:r w:rsidRPr="008144A9">
        <w:t>Year 3 students: word limit = 1500 words</w:t>
      </w:r>
    </w:p>
    <w:p w:rsidR="008144A9" w:rsidRPr="008144A9" w:rsidRDefault="008144A9" w:rsidP="008144A9">
      <w:r w:rsidRPr="008144A9">
        <w:t xml:space="preserve">Deadline for submitting your summative blog post: </w:t>
      </w:r>
      <w:r w:rsidRPr="008144A9">
        <w:rPr>
          <w:b/>
          <w:bCs/>
        </w:rPr>
        <w:t xml:space="preserve">1pm on Thursday </w:t>
      </w:r>
      <w:r w:rsidR="007242EA">
        <w:rPr>
          <w:b/>
          <w:bCs/>
        </w:rPr>
        <w:t>7</w:t>
      </w:r>
      <w:r w:rsidR="007242EA" w:rsidRPr="007242EA">
        <w:rPr>
          <w:b/>
          <w:bCs/>
          <w:vertAlign w:val="superscript"/>
        </w:rPr>
        <w:t>th</w:t>
      </w:r>
      <w:r w:rsidR="007242EA">
        <w:rPr>
          <w:b/>
          <w:bCs/>
        </w:rPr>
        <w:t xml:space="preserve"> December 2017</w:t>
      </w:r>
    </w:p>
    <w:p w:rsidR="007242EA" w:rsidRPr="00C83A8B" w:rsidRDefault="00C83A8B" w:rsidP="008144A9">
      <w:pPr>
        <w:rPr>
          <w:rFonts w:ascii="Arial" w:hAnsi="Arial" w:cs="Arial"/>
          <w:sz w:val="20"/>
          <w:szCs w:val="20"/>
        </w:rPr>
      </w:pPr>
      <w:r>
        <w:rPr>
          <w:rFonts w:ascii="Calibri" w:hAnsi="Calibri" w:cs="Calibri"/>
          <w:lang w:eastAsia="en-GB"/>
        </w:rPr>
        <w:t>This is a blogging assignment which is designed to engage students with practically studying London history through first-hand experiences, to assess their ability to evaluate the contemporary resonances of urban history, and to develop transferable skills in writing and publishing online</w:t>
      </w:r>
      <w:r>
        <w:rPr>
          <w:rFonts w:ascii="Arial" w:hAnsi="Arial" w:cs="Arial"/>
          <w:sz w:val="20"/>
          <w:szCs w:val="20"/>
        </w:rPr>
        <w:t>.</w:t>
      </w:r>
    </w:p>
    <w:p w:rsidR="007242EA" w:rsidRDefault="008144A9" w:rsidP="007242EA">
      <w:pPr>
        <w:pStyle w:val="Heading3"/>
      </w:pPr>
      <w:r w:rsidRPr="008144A9">
        <w:t xml:space="preserve">Summative Assignment 2 </w:t>
      </w:r>
    </w:p>
    <w:p w:rsidR="008144A9" w:rsidRPr="008144A9" w:rsidRDefault="008144A9" w:rsidP="008144A9">
      <w:r w:rsidRPr="008144A9">
        <w:t>(70%) = summative essay</w:t>
      </w:r>
      <w:r w:rsidR="007242EA">
        <w:br/>
      </w:r>
      <w:r w:rsidRPr="008144A9">
        <w:t>Year 2 &amp; Study Abroad students: word limit = 2500 words</w:t>
      </w:r>
      <w:r w:rsidR="007242EA">
        <w:br/>
      </w:r>
      <w:r w:rsidRPr="008144A9">
        <w:t>Year 3 students: word limit = 3000 words</w:t>
      </w:r>
    </w:p>
    <w:p w:rsidR="008144A9" w:rsidRPr="008144A9" w:rsidRDefault="008144A9" w:rsidP="008144A9">
      <w:r w:rsidRPr="008144A9">
        <w:t xml:space="preserve">Deadline for submitting your summative essay: </w:t>
      </w:r>
      <w:r w:rsidR="007831DA">
        <w:rPr>
          <w:b/>
          <w:bCs/>
        </w:rPr>
        <w:t>1pm on Thursday 1</w:t>
      </w:r>
      <w:r w:rsidR="007F024C">
        <w:rPr>
          <w:b/>
          <w:bCs/>
        </w:rPr>
        <w:t>1</w:t>
      </w:r>
      <w:r w:rsidR="007831DA">
        <w:rPr>
          <w:b/>
          <w:bCs/>
        </w:rPr>
        <w:t>th January 2018</w:t>
      </w:r>
    </w:p>
    <w:p w:rsidR="00C83A8B" w:rsidRDefault="00C83A8B" w:rsidP="00C83A8B">
      <w:pPr>
        <w:rPr>
          <w:rFonts w:ascii="Calibri" w:hAnsi="Calibri" w:cs="Calibri"/>
          <w:lang w:eastAsia="en-GB"/>
        </w:rPr>
      </w:pPr>
      <w:r>
        <w:rPr>
          <w:rFonts w:ascii="Calibri" w:hAnsi="Calibri" w:cs="Calibri"/>
          <w:lang w:eastAsia="en-GB"/>
        </w:rPr>
        <w:t>This is a</w:t>
      </w:r>
      <w:r w:rsidRPr="003A7F24">
        <w:rPr>
          <w:rFonts w:ascii="Calibri" w:hAnsi="Calibri" w:cs="Calibri"/>
          <w:lang w:eastAsia="en-GB"/>
        </w:rPr>
        <w:t>n essay which is designed to assess the student’s overall comprehension and achievement of the learning outcomes</w:t>
      </w:r>
      <w:r>
        <w:rPr>
          <w:rFonts w:ascii="Calibri" w:hAnsi="Calibri" w:cs="Calibri"/>
          <w:lang w:eastAsia="en-GB"/>
        </w:rPr>
        <w:t xml:space="preserve"> </w:t>
      </w:r>
      <w:r w:rsidRPr="003A7F24">
        <w:rPr>
          <w:rFonts w:ascii="Calibri" w:hAnsi="Calibri" w:cs="Calibri"/>
          <w:lang w:eastAsia="en-GB"/>
        </w:rPr>
        <w:t>in a conclusive man</w:t>
      </w:r>
      <w:r>
        <w:rPr>
          <w:rFonts w:ascii="Calibri" w:hAnsi="Calibri" w:cs="Calibri"/>
          <w:lang w:eastAsia="en-GB"/>
        </w:rPr>
        <w:t>ner at the end of the module.</w:t>
      </w:r>
    </w:p>
    <w:p w:rsidR="008144A9" w:rsidRPr="008144A9" w:rsidRDefault="008144A9" w:rsidP="008144A9">
      <w:r w:rsidRPr="007242EA">
        <w:rPr>
          <w:bCs/>
        </w:rPr>
        <w:t>All students will be expected to set their own question or title for their summative essay. This process must be undertaken in collaboration with the module tutor and you must have your summative essay question or title approved in advance.</w:t>
      </w:r>
      <w:r w:rsidRPr="007242EA">
        <w:t> </w:t>
      </w:r>
    </w:p>
    <w:p w:rsidR="007242EA" w:rsidRDefault="007242EA" w:rsidP="007242EA">
      <w:pPr>
        <w:pStyle w:val="Heading3"/>
      </w:pPr>
      <w:r>
        <w:t>Please note</w:t>
      </w:r>
    </w:p>
    <w:p w:rsidR="008144A9" w:rsidRPr="008144A9" w:rsidRDefault="008144A9" w:rsidP="008144A9">
      <w:r w:rsidRPr="008144A9">
        <w:t>All summative assignments</w:t>
      </w:r>
      <w:r w:rsidRPr="008144A9">
        <w:rPr>
          <w:b/>
          <w:bCs/>
        </w:rPr>
        <w:t xml:space="preserve"> </w:t>
      </w:r>
      <w:r w:rsidR="007242EA" w:rsidRPr="007242EA">
        <w:rPr>
          <w:bCs/>
        </w:rPr>
        <w:t>must</w:t>
      </w:r>
      <w:r w:rsidR="007242EA">
        <w:rPr>
          <w:b/>
          <w:bCs/>
        </w:rPr>
        <w:t xml:space="preserve"> </w:t>
      </w:r>
      <w:r w:rsidRPr="008144A9">
        <w:t xml:space="preserve">be submitted online via the </w:t>
      </w:r>
      <w:r w:rsidR="009C36FE">
        <w:t>Year 2/Year 3</w:t>
      </w:r>
      <w:r w:rsidR="00862F35">
        <w:t xml:space="preserve"> </w:t>
      </w:r>
      <w:r w:rsidRPr="008144A9">
        <w:t>Summative Coursework Submission VLE.</w:t>
      </w:r>
    </w:p>
    <w:p w:rsidR="008144A9" w:rsidRPr="007242EA" w:rsidRDefault="008144A9" w:rsidP="008144A9">
      <w:r w:rsidRPr="007242EA">
        <w:t>You</w:t>
      </w:r>
      <w:r w:rsidRPr="007242EA">
        <w:rPr>
          <w:b/>
          <w:bCs/>
        </w:rPr>
        <w:t xml:space="preserve"> </w:t>
      </w:r>
      <w:r w:rsidR="007242EA" w:rsidRPr="007242EA">
        <w:rPr>
          <w:bCs/>
        </w:rPr>
        <w:t>must</w:t>
      </w:r>
      <w:r w:rsidR="007242EA" w:rsidRPr="007242EA">
        <w:rPr>
          <w:b/>
          <w:bCs/>
        </w:rPr>
        <w:t xml:space="preserve"> </w:t>
      </w:r>
      <w:r w:rsidRPr="007242EA">
        <w:t>ensure that you carefully follow all the instructions; failure to correctly submit your assignment will result in a fail grade of zero.</w:t>
      </w:r>
    </w:p>
    <w:p w:rsidR="008144A9" w:rsidRPr="007242EA" w:rsidRDefault="008144A9" w:rsidP="008144A9">
      <w:r w:rsidRPr="007242EA">
        <w:t xml:space="preserve">You </w:t>
      </w:r>
      <w:r w:rsidR="007242EA">
        <w:t xml:space="preserve">must </w:t>
      </w:r>
      <w:r w:rsidRPr="007242EA">
        <w:t>ensure that your assignments are submitted before the deadline; the VLE records your submission time to the second and if your assignment is even a few seconds late it may not be marked.</w:t>
      </w:r>
    </w:p>
    <w:p w:rsidR="008144A9" w:rsidRDefault="008144A9" w:rsidP="008144A9">
      <w:r w:rsidRPr="008144A9">
        <w:lastRenderedPageBreak/>
        <w:t xml:space="preserve"> If you experience extenuating circumstances which you feel are delaying or interfering with your ability to submit any of your assignments, you should speak to your personal tutor as soon as possible; </w:t>
      </w:r>
      <w:r w:rsidRPr="007242EA">
        <w:t>do not leave it until the work is late.</w:t>
      </w:r>
    </w:p>
    <w:p w:rsidR="007831DA" w:rsidRDefault="007831DA" w:rsidP="008144A9"/>
    <w:p w:rsidR="007831DA" w:rsidRPr="007242EA" w:rsidRDefault="007831DA" w:rsidP="007831DA">
      <w:pPr>
        <w:pStyle w:val="Heading1"/>
      </w:pPr>
      <w:r>
        <w:t>Learning outcomes</w:t>
      </w:r>
    </w:p>
    <w:p w:rsidR="007831DA" w:rsidRPr="007831DA" w:rsidRDefault="007831DA" w:rsidP="007831DA">
      <w:pPr>
        <w:rPr>
          <w:b/>
          <w:bCs/>
        </w:rPr>
      </w:pPr>
      <w:r w:rsidRPr="007831DA">
        <w:rPr>
          <w:b/>
          <w:bCs/>
        </w:rPr>
        <w:t>All students (levels 5 &amp; 6) undertaking and completing this module will be able to:</w:t>
      </w:r>
    </w:p>
    <w:p w:rsidR="007831DA" w:rsidRPr="007831DA" w:rsidRDefault="007831DA" w:rsidP="007831DA">
      <w:pPr>
        <w:numPr>
          <w:ilvl w:val="0"/>
          <w:numId w:val="4"/>
        </w:numPr>
      </w:pPr>
      <w:r w:rsidRPr="007831DA">
        <w:t>Demonstrate and apply knowledge and understanding of London and its history f</w:t>
      </w:r>
      <w:r w:rsidR="00F03294">
        <w:t>rom the si</w:t>
      </w:r>
      <w:r w:rsidR="00BC4086">
        <w:t>xteenth to the twentieth centuries</w:t>
      </w:r>
      <w:r w:rsidRPr="007831DA">
        <w:t>.</w:t>
      </w:r>
    </w:p>
    <w:p w:rsidR="00BC4086" w:rsidRDefault="00BC4086" w:rsidP="007831DA">
      <w:pPr>
        <w:numPr>
          <w:ilvl w:val="0"/>
          <w:numId w:val="4"/>
        </w:numPr>
      </w:pPr>
      <w:r>
        <w:t>Evaluate and situate London history into national and international contexts.</w:t>
      </w:r>
    </w:p>
    <w:p w:rsidR="007831DA" w:rsidRDefault="00BC4086" w:rsidP="007831DA">
      <w:pPr>
        <w:numPr>
          <w:ilvl w:val="0"/>
          <w:numId w:val="4"/>
        </w:numPr>
      </w:pPr>
      <w:r>
        <w:t>Understand and explain the relationship between London, its history and the built environment.</w:t>
      </w:r>
    </w:p>
    <w:p w:rsidR="007831DA" w:rsidRDefault="00F03294" w:rsidP="00F03294">
      <w:pPr>
        <w:numPr>
          <w:ilvl w:val="0"/>
          <w:numId w:val="4"/>
        </w:numPr>
      </w:pPr>
      <w:r>
        <w:t xml:space="preserve">Critically </w:t>
      </w:r>
      <w:r w:rsidR="00BC4086">
        <w:t>analyse heritage sites and evaluate</w:t>
      </w:r>
      <w:r>
        <w:t xml:space="preserve"> different </w:t>
      </w:r>
      <w:r w:rsidR="00BC4086">
        <w:t>methodological approaches to urban history.</w:t>
      </w:r>
    </w:p>
    <w:p w:rsidR="00BC4086" w:rsidRDefault="00BC4086" w:rsidP="00F03294">
      <w:pPr>
        <w:numPr>
          <w:ilvl w:val="0"/>
          <w:numId w:val="4"/>
        </w:numPr>
      </w:pPr>
      <w:r>
        <w:t>Appraise and evaluate relevant secondary and historiographical literature.</w:t>
      </w:r>
    </w:p>
    <w:p w:rsidR="00BC4086" w:rsidRPr="007831DA" w:rsidRDefault="00BC4086" w:rsidP="00F03294">
      <w:pPr>
        <w:numPr>
          <w:ilvl w:val="0"/>
          <w:numId w:val="4"/>
        </w:numPr>
      </w:pPr>
      <w:r>
        <w:t>Employ selected primary written and visual sources.</w:t>
      </w:r>
    </w:p>
    <w:p w:rsidR="007831DA" w:rsidRPr="007831DA" w:rsidRDefault="007831DA" w:rsidP="007831DA">
      <w:pPr>
        <w:numPr>
          <w:ilvl w:val="0"/>
          <w:numId w:val="4"/>
        </w:numPr>
      </w:pPr>
      <w:r w:rsidRPr="007831DA">
        <w:t>Collect, through practical engagement, original research material and synthesise it into suitable content for online publication.</w:t>
      </w:r>
    </w:p>
    <w:p w:rsidR="007831DA" w:rsidRDefault="007831DA" w:rsidP="007831DA">
      <w:pPr>
        <w:numPr>
          <w:ilvl w:val="0"/>
          <w:numId w:val="4"/>
        </w:numPr>
      </w:pPr>
      <w:r w:rsidRPr="007831DA">
        <w:t>Write and creatively disseminate research findings via online publication platforms.</w:t>
      </w:r>
    </w:p>
    <w:p w:rsidR="004F46E2" w:rsidRPr="00A06A3A" w:rsidRDefault="004F46E2" w:rsidP="004F46E2">
      <w:pPr>
        <w:rPr>
          <w:b/>
        </w:rPr>
      </w:pPr>
      <w:r>
        <w:rPr>
          <w:b/>
        </w:rPr>
        <w:t>In addition, level 6</w:t>
      </w:r>
      <w:r w:rsidRPr="00A06A3A">
        <w:rPr>
          <w:b/>
        </w:rPr>
        <w:t xml:space="preserve"> students undertaking and completing this module should:</w:t>
      </w:r>
    </w:p>
    <w:p w:rsidR="004F46E2" w:rsidRDefault="00BC4086" w:rsidP="004F46E2">
      <w:pPr>
        <w:numPr>
          <w:ilvl w:val="0"/>
          <w:numId w:val="7"/>
        </w:numPr>
      </w:pPr>
      <w:r>
        <w:t xml:space="preserve">Identify, locate, evaluate and employ a </w:t>
      </w:r>
      <w:r w:rsidR="004F46E2">
        <w:t>range of primary source material.</w:t>
      </w:r>
    </w:p>
    <w:p w:rsidR="004F46E2" w:rsidRDefault="00BC4086" w:rsidP="004F46E2">
      <w:pPr>
        <w:numPr>
          <w:ilvl w:val="0"/>
          <w:numId w:val="7"/>
        </w:numPr>
      </w:pPr>
      <w:r>
        <w:t>C</w:t>
      </w:r>
      <w:r w:rsidR="004F46E2">
        <w:t xml:space="preserve">ritically engage with </w:t>
      </w:r>
      <w:r>
        <w:t xml:space="preserve">and account for </w:t>
      </w:r>
      <w:r w:rsidR="004F46E2">
        <w:t xml:space="preserve">major points of debate regarding </w:t>
      </w:r>
      <w:r>
        <w:t>urban history.</w:t>
      </w:r>
    </w:p>
    <w:p w:rsidR="004F46E2" w:rsidRPr="007831DA" w:rsidRDefault="004F46E2" w:rsidP="004F46E2"/>
    <w:p w:rsidR="008144A9" w:rsidRDefault="007831DA" w:rsidP="007831DA">
      <w:pPr>
        <w:pStyle w:val="Heading1"/>
      </w:pPr>
      <w:r>
        <w:t>Transferable skills</w:t>
      </w:r>
    </w:p>
    <w:p w:rsidR="00F03294" w:rsidRDefault="007831DA" w:rsidP="00F03294">
      <w:pPr>
        <w:pStyle w:val="ListParagraph"/>
        <w:numPr>
          <w:ilvl w:val="0"/>
          <w:numId w:val="6"/>
        </w:numPr>
      </w:pPr>
      <w:r w:rsidRPr="007831DA">
        <w:t>Ret</w:t>
      </w:r>
      <w:r w:rsidR="00F03294">
        <w:t>rieve and organise information from different sources, a</w:t>
      </w:r>
      <w:r w:rsidRPr="007831DA">
        <w:t xml:space="preserve">nd carry out research with limited guidance. </w:t>
      </w:r>
    </w:p>
    <w:p w:rsidR="00F03294" w:rsidRDefault="00F03294" w:rsidP="007831DA">
      <w:pPr>
        <w:pStyle w:val="ListParagraph"/>
        <w:numPr>
          <w:ilvl w:val="0"/>
          <w:numId w:val="6"/>
        </w:numPr>
      </w:pPr>
      <w:r>
        <w:t xml:space="preserve">Develop </w:t>
      </w:r>
      <w:r w:rsidR="007831DA" w:rsidRPr="007831DA">
        <w:t>critical judgement to produce logical</w:t>
      </w:r>
      <w:r>
        <w:t>,</w:t>
      </w:r>
      <w:r w:rsidR="007831DA" w:rsidRPr="007831DA">
        <w:t xml:space="preserve"> structured </w:t>
      </w:r>
      <w:r>
        <w:t xml:space="preserve">analyses and </w:t>
      </w:r>
      <w:r w:rsidR="007831DA" w:rsidRPr="007831DA">
        <w:t xml:space="preserve">arguments supported by relevant evidence. </w:t>
      </w:r>
    </w:p>
    <w:p w:rsidR="00F03294" w:rsidRDefault="007831DA" w:rsidP="007831DA">
      <w:pPr>
        <w:pStyle w:val="ListParagraph"/>
        <w:numPr>
          <w:ilvl w:val="0"/>
          <w:numId w:val="6"/>
        </w:numPr>
      </w:pPr>
      <w:r w:rsidRPr="007831DA">
        <w:t>Communicate information, arguments and ideas cogently and effectively</w:t>
      </w:r>
      <w:r w:rsidR="00F03294">
        <w:t xml:space="preserve"> using an online platform and in essays</w:t>
      </w:r>
      <w:r w:rsidRPr="007831DA">
        <w:t xml:space="preserve">. </w:t>
      </w:r>
    </w:p>
    <w:p w:rsidR="00F03294" w:rsidRDefault="007831DA" w:rsidP="007831DA">
      <w:pPr>
        <w:pStyle w:val="ListParagraph"/>
        <w:numPr>
          <w:ilvl w:val="0"/>
          <w:numId w:val="6"/>
        </w:numPr>
      </w:pPr>
      <w:r w:rsidRPr="007831DA">
        <w:t xml:space="preserve">Work to briefs and deadlines, including managing concurrent projects. </w:t>
      </w:r>
    </w:p>
    <w:p w:rsidR="00F03294" w:rsidRDefault="007831DA" w:rsidP="007831DA">
      <w:pPr>
        <w:pStyle w:val="ListParagraph"/>
        <w:numPr>
          <w:ilvl w:val="0"/>
          <w:numId w:val="6"/>
        </w:numPr>
      </w:pPr>
      <w:r w:rsidRPr="007831DA">
        <w:t>Work constructi</w:t>
      </w:r>
      <w:r w:rsidR="00F03294">
        <w:t>vely in groups, improving confidence and communication skills</w:t>
      </w:r>
      <w:r w:rsidRPr="007831DA">
        <w:t xml:space="preserve"> </w:t>
      </w:r>
    </w:p>
    <w:p w:rsidR="007831DA" w:rsidRPr="007831DA" w:rsidRDefault="00F03294" w:rsidP="00F03294">
      <w:pPr>
        <w:pStyle w:val="ListParagraph"/>
        <w:numPr>
          <w:ilvl w:val="0"/>
          <w:numId w:val="6"/>
        </w:numPr>
      </w:pPr>
      <w:r>
        <w:t>Ability to confidently identify and utilise primary source material, including in special collections and historical archives.</w:t>
      </w:r>
    </w:p>
    <w:p w:rsidR="007831DA" w:rsidRPr="007831DA" w:rsidRDefault="007831DA" w:rsidP="007831DA"/>
    <w:sectPr w:rsidR="007831DA" w:rsidRPr="007831DA">
      <w:pgSz w:w="11906" w:h="16838"/>
      <w:pgMar w:top="1440" w:right="1440" w:bottom="1440" w:left="144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Arial">
    <w:altName w:val="Arial"/>
    <w:panose1 w:val="020B0604020202020204"/>
    <w:charset w:val="00"/>
    <w:family w:val="swiss"/>
    <w:pitch w:val="variable"/>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0002AFF" w:usb1="C000247B" w:usb2="00000009" w:usb3="00000000" w:csb0="000001FF" w:csb1="00000000"/>
  </w:font>
  <w:font w:name="Calibri Light">
    <w:panose1 w:val="020F0302020204030204"/>
    <w:charset w:val="00"/>
    <w:family w:val="swiss"/>
    <w:pitch w:val="variable"/>
    <w:sig w:usb0="E0002AFF" w:usb1="C0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00000005"/>
    <w:multiLevelType w:val="singleLevel"/>
    <w:tmpl w:val="08090001"/>
    <w:lvl w:ilvl="0">
      <w:start w:val="1"/>
      <w:numFmt w:val="bullet"/>
      <w:lvlText w:val=""/>
      <w:lvlJc w:val="left"/>
      <w:pPr>
        <w:ind w:left="720" w:hanging="360"/>
      </w:pPr>
      <w:rPr>
        <w:rFonts w:ascii="Symbol" w:hAnsi="Symbol" w:hint="default"/>
      </w:rPr>
    </w:lvl>
  </w:abstractNum>
  <w:abstractNum w:abstractNumId="1" w15:restartNumberingAfterBreak="0">
    <w:nsid w:val="00000009"/>
    <w:multiLevelType w:val="multilevel"/>
    <w:tmpl w:val="A39AEF4E"/>
    <w:lvl w:ilvl="0">
      <w:start w:val="1"/>
      <w:numFmt w:val="bullet"/>
      <w:lvlText w:val=""/>
      <w:lvlJc w:val="left"/>
      <w:pPr>
        <w:tabs>
          <w:tab w:val="num" w:pos="720"/>
        </w:tabs>
        <w:ind w:left="720" w:hanging="360"/>
      </w:pPr>
      <w:rPr>
        <w:rFonts w:ascii="Symbol" w:hAnsi="Symbol" w:hint="default"/>
      </w:rPr>
    </w:lvl>
    <w:lvl w:ilvl="1">
      <w:start w:val="1"/>
      <w:numFmt w:val="bullet"/>
      <w:lvlText w:val="o"/>
      <w:lvlJc w:val="left"/>
      <w:pPr>
        <w:tabs>
          <w:tab w:val="num" w:pos="1440"/>
        </w:tabs>
        <w:ind w:left="1440" w:hanging="360"/>
      </w:pPr>
      <w:rPr>
        <w:rFonts w:ascii="Courier New" w:hAnsi="Courier New" w:cs="Arial"/>
      </w:rPr>
    </w:lvl>
    <w:lvl w:ilvl="2">
      <w:start w:val="1"/>
      <w:numFmt w:val="bullet"/>
      <w:lvlText w:val=""/>
      <w:lvlJc w:val="left"/>
      <w:pPr>
        <w:tabs>
          <w:tab w:val="num" w:pos="2160"/>
        </w:tabs>
        <w:ind w:left="2160" w:hanging="360"/>
      </w:pPr>
      <w:rPr>
        <w:rFonts w:ascii="Wingdings" w:hAnsi="Wingdings"/>
      </w:rPr>
    </w:lvl>
    <w:lvl w:ilvl="3">
      <w:start w:val="1"/>
      <w:numFmt w:val="bullet"/>
      <w:lvlText w:val=""/>
      <w:lvlJc w:val="left"/>
      <w:pPr>
        <w:tabs>
          <w:tab w:val="num" w:pos="2880"/>
        </w:tabs>
        <w:ind w:left="2880" w:hanging="360"/>
      </w:pPr>
      <w:rPr>
        <w:rFonts w:ascii="Symbol" w:hAnsi="Symbol"/>
      </w:rPr>
    </w:lvl>
    <w:lvl w:ilvl="4">
      <w:start w:val="1"/>
      <w:numFmt w:val="bullet"/>
      <w:lvlText w:val="o"/>
      <w:lvlJc w:val="left"/>
      <w:pPr>
        <w:tabs>
          <w:tab w:val="num" w:pos="3600"/>
        </w:tabs>
        <w:ind w:left="3600" w:hanging="360"/>
      </w:pPr>
      <w:rPr>
        <w:rFonts w:ascii="Courier New" w:hAnsi="Courier New" w:cs="Arial"/>
      </w:rPr>
    </w:lvl>
    <w:lvl w:ilvl="5">
      <w:start w:val="1"/>
      <w:numFmt w:val="bullet"/>
      <w:lvlText w:val=""/>
      <w:lvlJc w:val="left"/>
      <w:pPr>
        <w:tabs>
          <w:tab w:val="num" w:pos="4320"/>
        </w:tabs>
        <w:ind w:left="4320" w:hanging="360"/>
      </w:pPr>
      <w:rPr>
        <w:rFonts w:ascii="Wingdings" w:hAnsi="Wingdings"/>
      </w:rPr>
    </w:lvl>
    <w:lvl w:ilvl="6">
      <w:start w:val="1"/>
      <w:numFmt w:val="bullet"/>
      <w:lvlText w:val=""/>
      <w:lvlJc w:val="left"/>
      <w:pPr>
        <w:tabs>
          <w:tab w:val="num" w:pos="5040"/>
        </w:tabs>
        <w:ind w:left="5040" w:hanging="360"/>
      </w:pPr>
      <w:rPr>
        <w:rFonts w:ascii="Symbol" w:hAnsi="Symbol"/>
      </w:rPr>
    </w:lvl>
    <w:lvl w:ilvl="7">
      <w:start w:val="1"/>
      <w:numFmt w:val="bullet"/>
      <w:lvlText w:val="o"/>
      <w:lvlJc w:val="left"/>
      <w:pPr>
        <w:tabs>
          <w:tab w:val="num" w:pos="5760"/>
        </w:tabs>
        <w:ind w:left="5760" w:hanging="360"/>
      </w:pPr>
      <w:rPr>
        <w:rFonts w:ascii="Courier New" w:hAnsi="Courier New" w:cs="Arial"/>
      </w:rPr>
    </w:lvl>
    <w:lvl w:ilvl="8">
      <w:start w:val="1"/>
      <w:numFmt w:val="bullet"/>
      <w:lvlText w:val=""/>
      <w:lvlJc w:val="left"/>
      <w:pPr>
        <w:tabs>
          <w:tab w:val="num" w:pos="6480"/>
        </w:tabs>
        <w:ind w:left="6480" w:hanging="360"/>
      </w:pPr>
      <w:rPr>
        <w:rFonts w:ascii="Wingdings" w:hAnsi="Wingdings"/>
      </w:rPr>
    </w:lvl>
  </w:abstractNum>
  <w:abstractNum w:abstractNumId="2" w15:restartNumberingAfterBreak="0">
    <w:nsid w:val="12696DAA"/>
    <w:multiLevelType w:val="hybridMultilevel"/>
    <w:tmpl w:val="DE2847E4"/>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3" w15:restartNumberingAfterBreak="0">
    <w:nsid w:val="39925090"/>
    <w:multiLevelType w:val="multilevel"/>
    <w:tmpl w:val="E8A83B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4" w15:restartNumberingAfterBreak="0">
    <w:nsid w:val="3F6C4BCC"/>
    <w:multiLevelType w:val="multilevel"/>
    <w:tmpl w:val="2EDAB74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5" w15:restartNumberingAfterBreak="0">
    <w:nsid w:val="584B70E7"/>
    <w:multiLevelType w:val="hybridMultilevel"/>
    <w:tmpl w:val="2D8CBD4A"/>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6" w15:restartNumberingAfterBreak="0">
    <w:nsid w:val="593106CD"/>
    <w:multiLevelType w:val="multilevel"/>
    <w:tmpl w:val="25A0E7D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 w15:restartNumberingAfterBreak="0">
    <w:nsid w:val="7B6F35AB"/>
    <w:multiLevelType w:val="hybridMultilevel"/>
    <w:tmpl w:val="5790A83A"/>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num w:numId="1">
    <w:abstractNumId w:val="0"/>
  </w:num>
  <w:num w:numId="2">
    <w:abstractNumId w:val="7"/>
  </w:num>
  <w:num w:numId="3">
    <w:abstractNumId w:val="1"/>
  </w:num>
  <w:num w:numId="4">
    <w:abstractNumId w:val="4"/>
  </w:num>
  <w:num w:numId="5">
    <w:abstractNumId w:val="3"/>
  </w:num>
  <w:num w:numId="6">
    <w:abstractNumId w:val="2"/>
  </w:num>
  <w:num w:numId="7">
    <w:abstractNumId w:val="6"/>
  </w:num>
  <w:num w:numId="8">
    <w:abstractNumId w:val="5"/>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005903"/>
    <w:rsid w:val="00005903"/>
    <w:rsid w:val="00013BE1"/>
    <w:rsid w:val="000238A4"/>
    <w:rsid w:val="00030E13"/>
    <w:rsid w:val="000667A8"/>
    <w:rsid w:val="000747E3"/>
    <w:rsid w:val="00084BAE"/>
    <w:rsid w:val="00094944"/>
    <w:rsid w:val="0009776C"/>
    <w:rsid w:val="0011300D"/>
    <w:rsid w:val="00116921"/>
    <w:rsid w:val="00132B69"/>
    <w:rsid w:val="001363D1"/>
    <w:rsid w:val="00141971"/>
    <w:rsid w:val="00143C5E"/>
    <w:rsid w:val="0018016A"/>
    <w:rsid w:val="0019386E"/>
    <w:rsid w:val="001C4D7A"/>
    <w:rsid w:val="002005A2"/>
    <w:rsid w:val="00271004"/>
    <w:rsid w:val="002A5DF8"/>
    <w:rsid w:val="002C4B76"/>
    <w:rsid w:val="002C7ABA"/>
    <w:rsid w:val="002F339C"/>
    <w:rsid w:val="003173F7"/>
    <w:rsid w:val="003371C7"/>
    <w:rsid w:val="00355773"/>
    <w:rsid w:val="00370CE6"/>
    <w:rsid w:val="00377FB4"/>
    <w:rsid w:val="00390EFD"/>
    <w:rsid w:val="00395CE8"/>
    <w:rsid w:val="003C322B"/>
    <w:rsid w:val="003E61CC"/>
    <w:rsid w:val="003F65BF"/>
    <w:rsid w:val="004248F2"/>
    <w:rsid w:val="004976F0"/>
    <w:rsid w:val="004F46E2"/>
    <w:rsid w:val="00532966"/>
    <w:rsid w:val="00563A66"/>
    <w:rsid w:val="00577CEE"/>
    <w:rsid w:val="005A088E"/>
    <w:rsid w:val="005C1AE4"/>
    <w:rsid w:val="005F4FD8"/>
    <w:rsid w:val="00626C5C"/>
    <w:rsid w:val="006413F8"/>
    <w:rsid w:val="00687782"/>
    <w:rsid w:val="006A7984"/>
    <w:rsid w:val="006D7CFA"/>
    <w:rsid w:val="007242EA"/>
    <w:rsid w:val="007409E2"/>
    <w:rsid w:val="00773C18"/>
    <w:rsid w:val="007831DA"/>
    <w:rsid w:val="00794071"/>
    <w:rsid w:val="007A6F79"/>
    <w:rsid w:val="007F024C"/>
    <w:rsid w:val="00801ECF"/>
    <w:rsid w:val="008144A9"/>
    <w:rsid w:val="00843DB6"/>
    <w:rsid w:val="00844186"/>
    <w:rsid w:val="00862F35"/>
    <w:rsid w:val="0087697A"/>
    <w:rsid w:val="00890C24"/>
    <w:rsid w:val="008D4295"/>
    <w:rsid w:val="008F7962"/>
    <w:rsid w:val="00924141"/>
    <w:rsid w:val="009251A9"/>
    <w:rsid w:val="009365E6"/>
    <w:rsid w:val="00952E4F"/>
    <w:rsid w:val="00994B28"/>
    <w:rsid w:val="009C36FE"/>
    <w:rsid w:val="009C7DBB"/>
    <w:rsid w:val="009D0FED"/>
    <w:rsid w:val="009D6EE0"/>
    <w:rsid w:val="00A06591"/>
    <w:rsid w:val="00A3423D"/>
    <w:rsid w:val="00A4570B"/>
    <w:rsid w:val="00A5677D"/>
    <w:rsid w:val="00BB4C57"/>
    <w:rsid w:val="00BC4086"/>
    <w:rsid w:val="00BD7B71"/>
    <w:rsid w:val="00BE5B23"/>
    <w:rsid w:val="00BF4920"/>
    <w:rsid w:val="00C34D50"/>
    <w:rsid w:val="00C80C5A"/>
    <w:rsid w:val="00C83A8B"/>
    <w:rsid w:val="00C91A75"/>
    <w:rsid w:val="00CA33C2"/>
    <w:rsid w:val="00CE068A"/>
    <w:rsid w:val="00D13FE8"/>
    <w:rsid w:val="00D22743"/>
    <w:rsid w:val="00D978E2"/>
    <w:rsid w:val="00DA6274"/>
    <w:rsid w:val="00DA7FE6"/>
    <w:rsid w:val="00DC0436"/>
    <w:rsid w:val="00DC46E0"/>
    <w:rsid w:val="00DE7EDF"/>
    <w:rsid w:val="00DF24B1"/>
    <w:rsid w:val="00E248C2"/>
    <w:rsid w:val="00E36BF4"/>
    <w:rsid w:val="00E84904"/>
    <w:rsid w:val="00F00497"/>
    <w:rsid w:val="00F03294"/>
    <w:rsid w:val="00F1561C"/>
    <w:rsid w:val="00F33C3A"/>
    <w:rsid w:val="00F354B0"/>
    <w:rsid w:val="00F40982"/>
    <w:rsid w:val="00F6792B"/>
    <w:rsid w:val="00F87509"/>
    <w:rsid w:val="00FB42AF"/>
    <w:rsid w:val="00FC17CA"/>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735C286A"/>
  <w15:chartTrackingRefBased/>
  <w15:docId w15:val="{2895D6AE-9651-4CCF-AFD5-DF426CEAD6BF}"/>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en-GB" w:eastAsia="en-US" w:bidi="ar-SA"/>
      </w:rPr>
    </w:rPrDefault>
    <w:pPrDefault>
      <w:pPr>
        <w:spacing w:after="160" w:line="259" w:lineRule="auto"/>
      </w:pPr>
    </w:pPrDefault>
  </w:docDefaults>
  <w:latentStyles w:defLockedState="0" w:defUIPriority="99" w:defSemiHidden="0" w:defUnhideWhenUsed="0" w:defQFormat="0" w:count="375">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al">
    <w:name w:val="Normal"/>
    <w:qFormat/>
    <w:rsid w:val="00005903"/>
  </w:style>
  <w:style w:type="paragraph" w:styleId="Heading1">
    <w:name w:val="heading 1"/>
    <w:basedOn w:val="Normal"/>
    <w:next w:val="Normal"/>
    <w:link w:val="Heading1Char"/>
    <w:uiPriority w:val="9"/>
    <w:qFormat/>
    <w:rsid w:val="00005903"/>
    <w:pPr>
      <w:keepNext/>
      <w:keepLines/>
      <w:spacing w:before="240" w:after="0"/>
      <w:outlineLvl w:val="0"/>
    </w:pPr>
    <w:rPr>
      <w:rFonts w:asciiTheme="majorHAnsi" w:eastAsiaTheme="majorEastAsia" w:hAnsiTheme="majorHAnsi" w:cstheme="majorBidi"/>
      <w:color w:val="2F5496" w:themeColor="accent1" w:themeShade="BF"/>
      <w:sz w:val="32"/>
      <w:szCs w:val="32"/>
    </w:rPr>
  </w:style>
  <w:style w:type="paragraph" w:styleId="Heading2">
    <w:name w:val="heading 2"/>
    <w:basedOn w:val="Normal"/>
    <w:next w:val="Normal"/>
    <w:link w:val="Heading2Char"/>
    <w:uiPriority w:val="9"/>
    <w:unhideWhenUsed/>
    <w:qFormat/>
    <w:rsid w:val="008144A9"/>
    <w:pPr>
      <w:keepNext/>
      <w:keepLines/>
      <w:spacing w:before="40" w:after="0"/>
      <w:outlineLvl w:val="1"/>
    </w:pPr>
    <w:rPr>
      <w:rFonts w:asciiTheme="majorHAnsi" w:eastAsiaTheme="majorEastAsia" w:hAnsiTheme="majorHAnsi" w:cstheme="majorBidi"/>
      <w:color w:val="2F5496" w:themeColor="accent1" w:themeShade="BF"/>
      <w:sz w:val="26"/>
      <w:szCs w:val="26"/>
    </w:rPr>
  </w:style>
  <w:style w:type="paragraph" w:styleId="Heading3">
    <w:name w:val="heading 3"/>
    <w:basedOn w:val="Normal"/>
    <w:next w:val="Normal"/>
    <w:link w:val="Heading3Char"/>
    <w:uiPriority w:val="9"/>
    <w:unhideWhenUsed/>
    <w:qFormat/>
    <w:rsid w:val="007242EA"/>
    <w:pPr>
      <w:keepNext/>
      <w:keepLines/>
      <w:spacing w:before="40" w:after="0"/>
      <w:outlineLvl w:val="2"/>
    </w:pPr>
    <w:rPr>
      <w:rFonts w:asciiTheme="majorHAnsi" w:eastAsiaTheme="majorEastAsia" w:hAnsiTheme="majorHAnsi" w:cstheme="majorBidi"/>
      <w:color w:val="1F3763" w:themeColor="accent1" w:themeShade="7F"/>
      <w:sz w:val="24"/>
      <w:szCs w:val="24"/>
    </w:rPr>
  </w:style>
  <w:style w:type="paragraph" w:styleId="Heading4">
    <w:name w:val="heading 4"/>
    <w:basedOn w:val="Normal"/>
    <w:next w:val="Normal"/>
    <w:link w:val="Heading4Char"/>
    <w:uiPriority w:val="9"/>
    <w:unhideWhenUsed/>
    <w:qFormat/>
    <w:rsid w:val="007242EA"/>
    <w:pPr>
      <w:keepNext/>
      <w:keepLines/>
      <w:spacing w:before="40" w:after="0"/>
      <w:outlineLvl w:val="3"/>
    </w:pPr>
    <w:rPr>
      <w:rFonts w:asciiTheme="majorHAnsi" w:eastAsiaTheme="majorEastAsia" w:hAnsiTheme="majorHAnsi" w:cstheme="majorBidi"/>
      <w:i/>
      <w:iCs/>
      <w:color w:val="2F5496" w:themeColor="accent1" w:themeShade="BF"/>
    </w:rPr>
  </w:style>
  <w:style w:type="paragraph" w:styleId="Heading5">
    <w:name w:val="heading 5"/>
    <w:basedOn w:val="Normal"/>
    <w:next w:val="Normal"/>
    <w:link w:val="Heading5Char"/>
    <w:uiPriority w:val="9"/>
    <w:semiHidden/>
    <w:unhideWhenUsed/>
    <w:qFormat/>
    <w:rsid w:val="008144A9"/>
    <w:pPr>
      <w:keepNext/>
      <w:keepLines/>
      <w:spacing w:before="40" w:after="0"/>
      <w:outlineLvl w:val="4"/>
    </w:pPr>
    <w:rPr>
      <w:rFonts w:asciiTheme="majorHAnsi" w:eastAsiaTheme="majorEastAsia" w:hAnsiTheme="majorHAnsi" w:cstheme="majorBidi"/>
      <w:color w:val="2F5496" w:themeColor="accent1" w:themeShade="BF"/>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005903"/>
    <w:rPr>
      <w:rFonts w:asciiTheme="majorHAnsi" w:eastAsiaTheme="majorEastAsia" w:hAnsiTheme="majorHAnsi" w:cstheme="majorBidi"/>
      <w:color w:val="2F5496" w:themeColor="accent1" w:themeShade="BF"/>
      <w:sz w:val="32"/>
      <w:szCs w:val="32"/>
    </w:rPr>
  </w:style>
  <w:style w:type="paragraph" w:styleId="Title">
    <w:name w:val="Title"/>
    <w:basedOn w:val="Normal"/>
    <w:next w:val="Normal"/>
    <w:link w:val="TitleChar"/>
    <w:uiPriority w:val="10"/>
    <w:qFormat/>
    <w:rsid w:val="00005903"/>
    <w:pPr>
      <w:spacing w:after="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005903"/>
    <w:rPr>
      <w:rFonts w:asciiTheme="majorHAnsi" w:eastAsiaTheme="majorEastAsia" w:hAnsiTheme="majorHAnsi" w:cstheme="majorBidi"/>
      <w:spacing w:val="-10"/>
      <w:kern w:val="28"/>
      <w:sz w:val="56"/>
      <w:szCs w:val="56"/>
    </w:rPr>
  </w:style>
  <w:style w:type="paragraph" w:styleId="Caption">
    <w:name w:val="caption"/>
    <w:basedOn w:val="Normal"/>
    <w:next w:val="Normal"/>
    <w:uiPriority w:val="35"/>
    <w:unhideWhenUsed/>
    <w:qFormat/>
    <w:rsid w:val="00005903"/>
    <w:pPr>
      <w:spacing w:after="200" w:line="240" w:lineRule="auto"/>
    </w:pPr>
    <w:rPr>
      <w:i/>
      <w:iCs/>
      <w:color w:val="44546A" w:themeColor="text2"/>
      <w:sz w:val="18"/>
      <w:szCs w:val="18"/>
    </w:rPr>
  </w:style>
  <w:style w:type="character" w:styleId="Hyperlink">
    <w:name w:val="Hyperlink"/>
    <w:basedOn w:val="DefaultParagraphFont"/>
    <w:uiPriority w:val="99"/>
    <w:unhideWhenUsed/>
    <w:rsid w:val="00005903"/>
    <w:rPr>
      <w:color w:val="0563C1" w:themeColor="hyperlink"/>
      <w:u w:val="single"/>
    </w:rPr>
  </w:style>
  <w:style w:type="character" w:styleId="Mention">
    <w:name w:val="Mention"/>
    <w:basedOn w:val="DefaultParagraphFont"/>
    <w:uiPriority w:val="99"/>
    <w:semiHidden/>
    <w:unhideWhenUsed/>
    <w:rsid w:val="00577CEE"/>
    <w:rPr>
      <w:color w:val="2B579A"/>
      <w:shd w:val="clear" w:color="auto" w:fill="E6E6E6"/>
    </w:rPr>
  </w:style>
  <w:style w:type="character" w:customStyle="1" w:styleId="Heading5Char">
    <w:name w:val="Heading 5 Char"/>
    <w:basedOn w:val="DefaultParagraphFont"/>
    <w:link w:val="Heading5"/>
    <w:uiPriority w:val="9"/>
    <w:semiHidden/>
    <w:rsid w:val="008144A9"/>
    <w:rPr>
      <w:rFonts w:asciiTheme="majorHAnsi" w:eastAsiaTheme="majorEastAsia" w:hAnsiTheme="majorHAnsi" w:cstheme="majorBidi"/>
      <w:color w:val="2F5496" w:themeColor="accent1" w:themeShade="BF"/>
    </w:rPr>
  </w:style>
  <w:style w:type="character" w:customStyle="1" w:styleId="Heading2Char">
    <w:name w:val="Heading 2 Char"/>
    <w:basedOn w:val="DefaultParagraphFont"/>
    <w:link w:val="Heading2"/>
    <w:uiPriority w:val="9"/>
    <w:rsid w:val="008144A9"/>
    <w:rPr>
      <w:rFonts w:asciiTheme="majorHAnsi" w:eastAsiaTheme="majorEastAsia" w:hAnsiTheme="majorHAnsi" w:cstheme="majorBidi"/>
      <w:color w:val="2F5496" w:themeColor="accent1" w:themeShade="BF"/>
      <w:sz w:val="26"/>
      <w:szCs w:val="26"/>
    </w:rPr>
  </w:style>
  <w:style w:type="character" w:customStyle="1" w:styleId="Heading3Char">
    <w:name w:val="Heading 3 Char"/>
    <w:basedOn w:val="DefaultParagraphFont"/>
    <w:link w:val="Heading3"/>
    <w:uiPriority w:val="9"/>
    <w:rsid w:val="007242EA"/>
    <w:rPr>
      <w:rFonts w:asciiTheme="majorHAnsi" w:eastAsiaTheme="majorEastAsia" w:hAnsiTheme="majorHAnsi" w:cstheme="majorBidi"/>
      <w:color w:val="1F3763" w:themeColor="accent1" w:themeShade="7F"/>
      <w:sz w:val="24"/>
      <w:szCs w:val="24"/>
    </w:rPr>
  </w:style>
  <w:style w:type="character" w:customStyle="1" w:styleId="Heading4Char">
    <w:name w:val="Heading 4 Char"/>
    <w:basedOn w:val="DefaultParagraphFont"/>
    <w:link w:val="Heading4"/>
    <w:uiPriority w:val="9"/>
    <w:rsid w:val="007242EA"/>
    <w:rPr>
      <w:rFonts w:asciiTheme="majorHAnsi" w:eastAsiaTheme="majorEastAsia" w:hAnsiTheme="majorHAnsi" w:cstheme="majorBidi"/>
      <w:i/>
      <w:iCs/>
      <w:color w:val="2F5496" w:themeColor="accent1" w:themeShade="BF"/>
    </w:rPr>
  </w:style>
  <w:style w:type="paragraph" w:styleId="ListParagraph">
    <w:name w:val="List Paragraph"/>
    <w:basedOn w:val="Normal"/>
    <w:uiPriority w:val="34"/>
    <w:qFormat/>
    <w:rsid w:val="00F03294"/>
    <w:pPr>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105317589">
      <w:bodyDiv w:val="1"/>
      <w:marLeft w:val="0"/>
      <w:marRight w:val="0"/>
      <w:marTop w:val="0"/>
      <w:marBottom w:val="0"/>
      <w:divBdr>
        <w:top w:val="none" w:sz="0" w:space="0" w:color="auto"/>
        <w:left w:val="none" w:sz="0" w:space="0" w:color="auto"/>
        <w:bottom w:val="none" w:sz="0" w:space="0" w:color="auto"/>
        <w:right w:val="none" w:sz="0" w:space="0" w:color="auto"/>
      </w:divBdr>
    </w:div>
    <w:div w:id="445122937">
      <w:bodyDiv w:val="1"/>
      <w:marLeft w:val="0"/>
      <w:marRight w:val="0"/>
      <w:marTop w:val="0"/>
      <w:marBottom w:val="0"/>
      <w:divBdr>
        <w:top w:val="none" w:sz="0" w:space="0" w:color="auto"/>
        <w:left w:val="none" w:sz="0" w:space="0" w:color="auto"/>
        <w:bottom w:val="none" w:sz="0" w:space="0" w:color="auto"/>
        <w:right w:val="none" w:sz="0" w:space="0" w:color="auto"/>
      </w:divBdr>
    </w:div>
    <w:div w:id="612514756">
      <w:bodyDiv w:val="1"/>
      <w:marLeft w:val="0"/>
      <w:marRight w:val="0"/>
      <w:marTop w:val="0"/>
      <w:marBottom w:val="0"/>
      <w:divBdr>
        <w:top w:val="none" w:sz="0" w:space="0" w:color="auto"/>
        <w:left w:val="none" w:sz="0" w:space="0" w:color="auto"/>
        <w:bottom w:val="none" w:sz="0" w:space="0" w:color="auto"/>
        <w:right w:val="none" w:sz="0" w:space="0" w:color="auto"/>
      </w:divBdr>
    </w:div>
    <w:div w:id="657542831">
      <w:bodyDiv w:val="1"/>
      <w:marLeft w:val="0"/>
      <w:marRight w:val="0"/>
      <w:marTop w:val="0"/>
      <w:marBottom w:val="0"/>
      <w:divBdr>
        <w:top w:val="none" w:sz="0" w:space="0" w:color="auto"/>
        <w:left w:val="none" w:sz="0" w:space="0" w:color="auto"/>
        <w:bottom w:val="none" w:sz="0" w:space="0" w:color="auto"/>
        <w:right w:val="none" w:sz="0" w:space="0" w:color="auto"/>
      </w:divBdr>
    </w:div>
    <w:div w:id="707100326">
      <w:bodyDiv w:val="1"/>
      <w:marLeft w:val="0"/>
      <w:marRight w:val="0"/>
      <w:marTop w:val="0"/>
      <w:marBottom w:val="0"/>
      <w:divBdr>
        <w:top w:val="none" w:sz="0" w:space="0" w:color="auto"/>
        <w:left w:val="none" w:sz="0" w:space="0" w:color="auto"/>
        <w:bottom w:val="none" w:sz="0" w:space="0" w:color="auto"/>
        <w:right w:val="none" w:sz="0" w:space="0" w:color="auto"/>
      </w:divBdr>
    </w:div>
    <w:div w:id="762992192">
      <w:bodyDiv w:val="1"/>
      <w:marLeft w:val="0"/>
      <w:marRight w:val="0"/>
      <w:marTop w:val="0"/>
      <w:marBottom w:val="0"/>
      <w:divBdr>
        <w:top w:val="none" w:sz="0" w:space="0" w:color="auto"/>
        <w:left w:val="none" w:sz="0" w:space="0" w:color="auto"/>
        <w:bottom w:val="none" w:sz="0" w:space="0" w:color="auto"/>
        <w:right w:val="none" w:sz="0" w:space="0" w:color="auto"/>
      </w:divBdr>
    </w:div>
    <w:div w:id="887763965">
      <w:bodyDiv w:val="1"/>
      <w:marLeft w:val="0"/>
      <w:marRight w:val="0"/>
      <w:marTop w:val="0"/>
      <w:marBottom w:val="0"/>
      <w:divBdr>
        <w:top w:val="none" w:sz="0" w:space="0" w:color="auto"/>
        <w:left w:val="none" w:sz="0" w:space="0" w:color="auto"/>
        <w:bottom w:val="none" w:sz="0" w:space="0" w:color="auto"/>
        <w:right w:val="none" w:sz="0" w:space="0" w:color="auto"/>
      </w:divBdr>
    </w:div>
    <w:div w:id="899285773">
      <w:bodyDiv w:val="1"/>
      <w:marLeft w:val="0"/>
      <w:marRight w:val="0"/>
      <w:marTop w:val="0"/>
      <w:marBottom w:val="0"/>
      <w:divBdr>
        <w:top w:val="none" w:sz="0" w:space="0" w:color="auto"/>
        <w:left w:val="none" w:sz="0" w:space="0" w:color="auto"/>
        <w:bottom w:val="none" w:sz="0" w:space="0" w:color="auto"/>
        <w:right w:val="none" w:sz="0" w:space="0" w:color="auto"/>
      </w:divBdr>
      <w:divsChild>
        <w:div w:id="1544705742">
          <w:marLeft w:val="0"/>
          <w:marRight w:val="0"/>
          <w:marTop w:val="0"/>
          <w:marBottom w:val="0"/>
          <w:divBdr>
            <w:top w:val="none" w:sz="0" w:space="0" w:color="auto"/>
            <w:left w:val="none" w:sz="0" w:space="0" w:color="auto"/>
            <w:bottom w:val="none" w:sz="0" w:space="0" w:color="auto"/>
            <w:right w:val="none" w:sz="0" w:space="0" w:color="auto"/>
          </w:divBdr>
          <w:divsChild>
            <w:div w:id="9954995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911160779">
      <w:bodyDiv w:val="1"/>
      <w:marLeft w:val="0"/>
      <w:marRight w:val="0"/>
      <w:marTop w:val="0"/>
      <w:marBottom w:val="0"/>
      <w:divBdr>
        <w:top w:val="none" w:sz="0" w:space="0" w:color="auto"/>
        <w:left w:val="none" w:sz="0" w:space="0" w:color="auto"/>
        <w:bottom w:val="none" w:sz="0" w:space="0" w:color="auto"/>
        <w:right w:val="none" w:sz="0" w:space="0" w:color="auto"/>
      </w:divBdr>
    </w:div>
    <w:div w:id="1137532791">
      <w:bodyDiv w:val="1"/>
      <w:marLeft w:val="0"/>
      <w:marRight w:val="0"/>
      <w:marTop w:val="0"/>
      <w:marBottom w:val="0"/>
      <w:divBdr>
        <w:top w:val="none" w:sz="0" w:space="0" w:color="auto"/>
        <w:left w:val="none" w:sz="0" w:space="0" w:color="auto"/>
        <w:bottom w:val="none" w:sz="0" w:space="0" w:color="auto"/>
        <w:right w:val="none" w:sz="0" w:space="0" w:color="auto"/>
      </w:divBdr>
    </w:div>
    <w:div w:id="2015957505">
      <w:bodyDiv w:val="1"/>
      <w:marLeft w:val="0"/>
      <w:marRight w:val="0"/>
      <w:marTop w:val="0"/>
      <w:marBottom w:val="0"/>
      <w:divBdr>
        <w:top w:val="none" w:sz="0" w:space="0" w:color="auto"/>
        <w:left w:val="none" w:sz="0" w:space="0" w:color="auto"/>
        <w:bottom w:val="none" w:sz="0" w:space="0" w:color="auto"/>
        <w:right w:val="none" w:sz="0" w:space="0" w:color="auto"/>
      </w:divBdr>
      <w:divsChild>
        <w:div w:id="1768312377">
          <w:marLeft w:val="0"/>
          <w:marRight w:val="0"/>
          <w:marTop w:val="0"/>
          <w:marBottom w:val="0"/>
          <w:divBdr>
            <w:top w:val="none" w:sz="0" w:space="0" w:color="auto"/>
            <w:left w:val="none" w:sz="0" w:space="0" w:color="auto"/>
            <w:bottom w:val="none" w:sz="0" w:space="0" w:color="auto"/>
            <w:right w:val="none" w:sz="0" w:space="0" w:color="auto"/>
          </w:divBdr>
          <w:divsChild>
            <w:div w:id="138702952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104182056">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hyperlink" Target="http://www.search25.ac.uk/" TargetMode="External"/><Relationship Id="rId13" Type="http://schemas.openxmlformats.org/officeDocument/2006/relationships/hyperlink" Target="http://www.20thcenturylondon.org.uk/" TargetMode="External"/><Relationship Id="rId18" Type="http://schemas.openxmlformats.org/officeDocument/2006/relationships/image" Target="media/image4.jpeg"/><Relationship Id="rId26" Type="http://schemas.openxmlformats.org/officeDocument/2006/relationships/image" Target="media/image7.jpeg"/><Relationship Id="rId3" Type="http://schemas.openxmlformats.org/officeDocument/2006/relationships/settings" Target="settings.xml"/><Relationship Id="rId21" Type="http://schemas.openxmlformats.org/officeDocument/2006/relationships/hyperlink" Target="http://www.literarylondon.org/london-journal/march2007/warwick.html" TargetMode="External"/><Relationship Id="rId34" Type="http://schemas.openxmlformats.org/officeDocument/2006/relationships/image" Target="media/image11.jpeg"/><Relationship Id="rId7" Type="http://schemas.openxmlformats.org/officeDocument/2006/relationships/hyperlink" Target="http://www.senatehouselibrary.ac.uk" TargetMode="External"/><Relationship Id="rId12" Type="http://schemas.openxmlformats.org/officeDocument/2006/relationships/hyperlink" Target="http://www.victorianlondon.org/index-2012.htm" TargetMode="External"/><Relationship Id="rId17" Type="http://schemas.openxmlformats.org/officeDocument/2006/relationships/image" Target="media/image3.jpeg"/><Relationship Id="rId25" Type="http://schemas.openxmlformats.org/officeDocument/2006/relationships/hyperlink" Target="http://www.gutenberg.org/ebooks/1688" TargetMode="External"/><Relationship Id="rId33" Type="http://schemas.openxmlformats.org/officeDocument/2006/relationships/image" Target="media/image10.jpeg"/><Relationship Id="rId2" Type="http://schemas.openxmlformats.org/officeDocument/2006/relationships/styles" Target="styles.xml"/><Relationship Id="rId16" Type="http://schemas.openxmlformats.org/officeDocument/2006/relationships/hyperlink" Target="http://www.british-history.ac.uk/no-series/survey-of-london-stow/1603" TargetMode="External"/><Relationship Id="rId20" Type="http://schemas.openxmlformats.org/officeDocument/2006/relationships/image" Target="media/image5.jpeg"/><Relationship Id="rId29" Type="http://schemas.openxmlformats.org/officeDocument/2006/relationships/hyperlink" Target="https://booth.lse.ac.uk/" TargetMode="External"/><Relationship Id="rId1" Type="http://schemas.openxmlformats.org/officeDocument/2006/relationships/numbering" Target="numbering.xml"/><Relationship Id="rId6" Type="http://schemas.openxmlformats.org/officeDocument/2006/relationships/hyperlink" Target="mailto:d.taylor@gold.ac.uk" TargetMode="External"/><Relationship Id="rId11" Type="http://schemas.openxmlformats.org/officeDocument/2006/relationships/hyperlink" Target="http://www.british-history.ac.uk/" TargetMode="External"/><Relationship Id="rId24" Type="http://schemas.openxmlformats.org/officeDocument/2006/relationships/hyperlink" Target="http://www.gutenberg.org/cache/epub/475" TargetMode="External"/><Relationship Id="rId32" Type="http://schemas.openxmlformats.org/officeDocument/2006/relationships/hyperlink" Target="http://bombsight.org/" TargetMode="External"/><Relationship Id="rId5" Type="http://schemas.openxmlformats.org/officeDocument/2006/relationships/image" Target="media/image1.jpeg"/><Relationship Id="rId15" Type="http://schemas.openxmlformats.org/officeDocument/2006/relationships/hyperlink" Target="http://www.pepysdiary.com/diary/" TargetMode="External"/><Relationship Id="rId23" Type="http://schemas.openxmlformats.org/officeDocument/2006/relationships/hyperlink" Target="http://www.workhouses.org.uk/lit/Greenwood.shtml" TargetMode="External"/><Relationship Id="rId28" Type="http://schemas.openxmlformats.org/officeDocument/2006/relationships/hyperlink" Target="http://web.archive.org/web/20080923195808/http:/etext.lib.virginia.edu:80/toc/modeng/public/MayLond.html" TargetMode="External"/><Relationship Id="rId36" Type="http://schemas.openxmlformats.org/officeDocument/2006/relationships/theme" Target="theme/theme1.xml"/><Relationship Id="rId10" Type="http://schemas.openxmlformats.org/officeDocument/2006/relationships/hyperlink" Target="http://www.history.ac.uk/projects/bbih" TargetMode="External"/><Relationship Id="rId19" Type="http://schemas.openxmlformats.org/officeDocument/2006/relationships/hyperlink" Target="https://www.oldbaileyonline.org/" TargetMode="External"/><Relationship Id="rId31" Type="http://schemas.openxmlformats.org/officeDocument/2006/relationships/image" Target="media/image9.jpeg"/><Relationship Id="rId4" Type="http://schemas.openxmlformats.org/officeDocument/2006/relationships/webSettings" Target="webSettings.xml"/><Relationship Id="rId9" Type="http://schemas.openxmlformats.org/officeDocument/2006/relationships/hyperlink" Target="https://www.sconul.ac.uk/sconul-access" TargetMode="External"/><Relationship Id="rId14" Type="http://schemas.openxmlformats.org/officeDocument/2006/relationships/image" Target="media/image2.jpeg"/><Relationship Id="rId22" Type="http://schemas.openxmlformats.org/officeDocument/2006/relationships/image" Target="media/image6.jpeg"/><Relationship Id="rId27" Type="http://schemas.openxmlformats.org/officeDocument/2006/relationships/hyperlink" Target="https://archive.org/details/labourlifeofpeop01bootuoft" TargetMode="External"/><Relationship Id="rId30" Type="http://schemas.openxmlformats.org/officeDocument/2006/relationships/image" Target="media/image8.jpeg"/><Relationship Id="rId35"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1115</TotalTime>
  <Pages>16</Pages>
  <Words>3702</Words>
  <Characters>21106</Characters>
  <Application>Microsoft Office Word</Application>
  <DocSecurity>0</DocSecurity>
  <Lines>175</Lines>
  <Paragraphs>49</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24759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Dan Taylor</dc:creator>
  <cp:keywords/>
  <dc:description/>
  <cp:lastModifiedBy>Dan Taylor</cp:lastModifiedBy>
  <cp:revision>28</cp:revision>
  <dcterms:created xsi:type="dcterms:W3CDTF">2017-08-19T21:23:00Z</dcterms:created>
  <dcterms:modified xsi:type="dcterms:W3CDTF">2017-12-10T22:27:00Z</dcterms:modified>
</cp:coreProperties>
</file>