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6A0551" w14:textId="30603CC4" w:rsidR="00804202" w:rsidRDefault="00804202" w:rsidP="00804202">
      <w:pPr>
        <w:pStyle w:val="Heading1"/>
      </w:pPr>
      <w:r>
        <w:t xml:space="preserve">1. </w:t>
      </w:r>
      <w:r w:rsidR="00994DB1">
        <w:t>Ideas and attitudes to slavery and plantations</w:t>
      </w:r>
    </w:p>
    <w:p w14:paraId="1A9A7699" w14:textId="08E751FC" w:rsidR="00804202" w:rsidRDefault="00994DB1" w:rsidP="00804202">
      <w:r>
        <w:t>a</w:t>
      </w:r>
      <w:r w:rsidR="00804202">
        <w:t>) ‘If, upon the whole, we revolve our minds, what an amazing variety of trades receive their daily support, as many of them did originally their being, from the calls of the African and West India markets; if we reflect on the numerous families of those mechanics and artisans which are thus maintained, and contemplate that ease and plenty, which is the constant as well as just reward of their incessant labours; if we combine with these the several tribes of active and busy people, who are continually employed in the building, repairing, rigging, victualling and equipping the multitudes of seamen who earn their wages by navigated, and the prodigious crowds who likewise obtain their bread by loading ships … we may from thence from a competent idea of the prodigious value of our sugar colonies, and a just conception of their immense importance to the grandeur and prosperity of their mother country.’</w:t>
      </w:r>
      <w:r w:rsidR="00804202">
        <w:br/>
        <w:t xml:space="preserve">– Edward Long, </w:t>
      </w:r>
      <w:r w:rsidR="00804202">
        <w:rPr>
          <w:i/>
          <w:iCs/>
        </w:rPr>
        <w:t xml:space="preserve">History of </w:t>
      </w:r>
      <w:r w:rsidR="00804202" w:rsidRPr="00567D73">
        <w:rPr>
          <w:i/>
          <w:iCs/>
        </w:rPr>
        <w:t>Jamaica</w:t>
      </w:r>
      <w:r w:rsidR="00804202">
        <w:t xml:space="preserve">, </w:t>
      </w:r>
      <w:r w:rsidR="00804202" w:rsidRPr="00567D73">
        <w:t>1774</w:t>
      </w:r>
    </w:p>
    <w:p w14:paraId="480E22C3" w14:textId="55CC8354" w:rsidR="00994DB1" w:rsidRDefault="00994DB1" w:rsidP="00804202">
      <w:pPr>
        <w:rPr>
          <w:rStyle w:val="s1"/>
        </w:rPr>
      </w:pPr>
      <w:r>
        <w:rPr>
          <w:rStyle w:val="s1"/>
        </w:rPr>
        <w:br/>
        <w:t xml:space="preserve">b) </w:t>
      </w:r>
      <w:r>
        <w:rPr>
          <w:rStyle w:val="s1"/>
        </w:rPr>
        <w:t>In judging of the welfare of the slaves, it is necessary to distinguish the different conditions of slavery. The most important distinction, both as regards numbers and its influence on the well</w:t>
      </w:r>
      <w:r>
        <w:rPr>
          <w:rStyle w:val="s1"/>
        </w:rPr>
        <w:softHyphen/>
        <w:t>being of the slave, is that between house</w:t>
      </w:r>
      <w:r>
        <w:rPr>
          <w:rStyle w:val="s1"/>
        </w:rPr>
        <w:softHyphen/>
      </w:r>
      <w:r>
        <w:rPr>
          <w:rStyle w:val="s1"/>
        </w:rPr>
        <w:t>-</w:t>
      </w:r>
      <w:r>
        <w:rPr>
          <w:rStyle w:val="s1"/>
        </w:rPr>
        <w:t>servants and farm or field</w:t>
      </w:r>
      <w:r>
        <w:rPr>
          <w:rStyle w:val="s1"/>
        </w:rPr>
        <w:t>-</w:t>
      </w:r>
      <w:r>
        <w:rPr>
          <w:rStyle w:val="s1"/>
        </w:rPr>
        <w:softHyphen/>
        <w:t xml:space="preserve">hands. The </w:t>
      </w:r>
      <w:proofErr w:type="spellStart"/>
      <w:r>
        <w:rPr>
          <w:rStyle w:val="s1"/>
        </w:rPr>
        <w:t>house</w:t>
      </w:r>
      <w:r>
        <w:rPr>
          <w:rStyle w:val="s1"/>
        </w:rPr>
        <w:softHyphen/>
        <w:t>servant</w:t>
      </w:r>
      <w:proofErr w:type="spellEnd"/>
      <w:r>
        <w:rPr>
          <w:rStyle w:val="s1"/>
        </w:rPr>
        <w:t xml:space="preserve"> is comparatively well off.</w:t>
      </w:r>
      <w:r>
        <w:rPr>
          <w:rStyle w:val="s1"/>
        </w:rPr>
        <w:t xml:space="preserve"> … </w:t>
      </w:r>
    </w:p>
    <w:p w14:paraId="4F7936CC" w14:textId="5867A4BB" w:rsidR="00994DB1" w:rsidRDefault="00994DB1" w:rsidP="00994DB1">
      <w:r>
        <w:t xml:space="preserve">The position of the </w:t>
      </w:r>
      <w:proofErr w:type="spellStart"/>
      <w:r>
        <w:t>field­hands</w:t>
      </w:r>
      <w:proofErr w:type="spellEnd"/>
      <w:r>
        <w:t xml:space="preserve"> is very different; of those, especially, who labour on large plantations. Here there are none of those humanizing influences at work which temper the rigour of the system, nor is there the same check of public opinion to control abuse. The ‘force’ is worked </w:t>
      </w:r>
      <w:proofErr w:type="spellStart"/>
      <w:r>
        <w:t>en</w:t>
      </w:r>
      <w:proofErr w:type="spellEnd"/>
      <w:r>
        <w:t xml:space="preserve"> masse, as a great human mechanism; or, if you will, as a drove of human cattle. The proprietor is seldom present to direct and control. Even if he were, on large estates the numbers are too great for his personal attention to details of treatment. On all large plantations the comfort of the slave is practically at the disposal of the white overseer, and his subordinate, the </w:t>
      </w:r>
      <w:proofErr w:type="spellStart"/>
      <w:r>
        <w:t>negro­driver</w:t>
      </w:r>
      <w:proofErr w:type="spellEnd"/>
      <w:r>
        <w:t>. There are many estates which the proprietor does not visit at all, or visits perhaps once a year; and where, during his absence, the slaves are left to the uncontrolled caprice of the overseer and his assistants, not another white man, perhaps, being within miles of the plantation. Who can say what passes in those voiceless solitudes</w:t>
      </w:r>
      <w:r>
        <w:t>?</w:t>
      </w:r>
      <w:r>
        <w:t xml:space="preserve"> Happen what may, there is none to tell. Whatever the slave may suffer there is none to bear witness to his wrong. It needs a large amount of charity to believe that power so despotic, so utterly uncontrolled even by opinion, will never degenerate into violence. It could only be so if overseers were saints, and </w:t>
      </w:r>
      <w:proofErr w:type="gramStart"/>
      <w:r>
        <w:t>drivers</w:t>
      </w:r>
      <w:proofErr w:type="gramEnd"/>
      <w:r>
        <w:t xml:space="preserve"> angels.</w:t>
      </w:r>
    </w:p>
    <w:p w14:paraId="68720A4A" w14:textId="5C2F1B46" w:rsidR="00994DB1" w:rsidRDefault="00994DB1" w:rsidP="00994DB1">
      <w:pPr>
        <w:rPr>
          <w:rStyle w:val="s1"/>
        </w:rPr>
      </w:pPr>
      <w:r>
        <w:t xml:space="preserve">It is often said that the interest of the slave­owner is </w:t>
      </w:r>
      <w:proofErr w:type="gramStart"/>
      <w:r>
        <w:t>sufficient</w:t>
      </w:r>
      <w:proofErr w:type="gramEnd"/>
      <w:r>
        <w:t xml:space="preserve"> guarantee for the good treatment of the slave; that no man will voluntarily injure the value of his property. This reasoning assumes, first, that slave­owners will take an intelligent view of their own interests; and, secondly, that they will be guided by the passion of gain rather than by other passions. But we find the Cuba slave-owner working his slaves to death, at the rate of 3 per cent. per annum. And again, slavery is a system which evokes passions more powerful even than the love of gain. Against the action of these angry passions, the distant calculation of mere profit can avail but little with men of violent dispositions.</w:t>
      </w:r>
      <w:r>
        <w:t>’</w:t>
      </w:r>
      <w:r>
        <w:br/>
        <w:t xml:space="preserve">- </w:t>
      </w:r>
      <w:r>
        <w:rPr>
          <w:rStyle w:val="s1"/>
        </w:rPr>
        <w:t xml:space="preserve">James Stirling, </w:t>
      </w:r>
      <w:r w:rsidRPr="00994DB1">
        <w:rPr>
          <w:rStyle w:val="s1"/>
          <w:i/>
          <w:iCs/>
        </w:rPr>
        <w:t xml:space="preserve">Letters </w:t>
      </w:r>
      <w:proofErr w:type="gramStart"/>
      <w:r w:rsidRPr="00994DB1">
        <w:rPr>
          <w:rStyle w:val="s1"/>
          <w:i/>
          <w:iCs/>
        </w:rPr>
        <w:t>From</w:t>
      </w:r>
      <w:proofErr w:type="gramEnd"/>
      <w:r w:rsidRPr="00994DB1">
        <w:rPr>
          <w:rStyle w:val="s1"/>
          <w:i/>
          <w:iCs/>
        </w:rPr>
        <w:t xml:space="preserve"> the Slave States</w:t>
      </w:r>
      <w:r>
        <w:rPr>
          <w:rStyle w:val="s1"/>
          <w:i/>
          <w:iCs/>
        </w:rPr>
        <w:t xml:space="preserve"> </w:t>
      </w:r>
      <w:r>
        <w:rPr>
          <w:rStyle w:val="s1"/>
        </w:rPr>
        <w:t>(1857)</w:t>
      </w:r>
    </w:p>
    <w:p w14:paraId="3A4C69DD" w14:textId="77777777" w:rsidR="00EE3917" w:rsidRDefault="00EE3917" w:rsidP="00EE3917">
      <w:pPr>
        <w:pStyle w:val="Heading1"/>
      </w:pPr>
      <w:r>
        <w:t>2. Abolitionism</w:t>
      </w:r>
    </w:p>
    <w:p w14:paraId="2086121D" w14:textId="77777777" w:rsidR="00EE3917" w:rsidRDefault="00EE3917" w:rsidP="00EE3917">
      <w:r>
        <w:t xml:space="preserve">a) ‘By a late computation made in America, it appears that there are now 850,000 Negroes in the English Islands and Colonies; and that the yearly importation is about one hundred thousand, of which number about one third perish by the gaol distemper on the passage, and in the sickness called the seasoning before they are set to labour. The remnant makes up the deficiencies continually occurring among the main body of those unhappy people, through the distempers occasioned by excessive labour, bad nourishment, uncomfortable accommodation, and broken spirits. Can sweetening our tea, &amp;c. with sugar, be a circumstance of such absolute necessity? Can the petty pleasure thence arising to the taste, compensate for </w:t>
      </w:r>
      <w:r>
        <w:lastRenderedPageBreak/>
        <w:t>so much misery produced among our fellow creatures, and such a constant butchery of the human species by this pestilential detestable traffic in the bodies and souls of men?’</w:t>
      </w:r>
      <w:r>
        <w:br/>
        <w:t>– Benjamin Franklin, 1772</w:t>
      </w:r>
    </w:p>
    <w:p w14:paraId="5271994F" w14:textId="3391F38F" w:rsidR="00EE3917" w:rsidRDefault="00EE3917" w:rsidP="00EE3917">
      <w:r>
        <w:t xml:space="preserve">b) ‘The cursed blast of slavery has, like a pestilence, withered almost every moral bloom. I know not how any person can feel a union with such a monster, such a child of hell. I feel a burning hatred against it and look upon it as one of the most odious monsters that ever disgraced the earth’ </w:t>
      </w:r>
      <w:r>
        <w:br/>
        <w:t xml:space="preserve">– Baptist preacher William </w:t>
      </w:r>
      <w:proofErr w:type="spellStart"/>
      <w:r>
        <w:t>Knibb</w:t>
      </w:r>
      <w:proofErr w:type="spellEnd"/>
      <w:r>
        <w:t>, on arriving in Jamaica in 1824.</w:t>
      </w:r>
    </w:p>
    <w:p w14:paraId="0139758B" w14:textId="77777777" w:rsidR="00EE3917" w:rsidRDefault="00EE3917" w:rsidP="00EE3917"/>
    <w:p w14:paraId="20B911FF" w14:textId="092E4AA9" w:rsidR="00804202" w:rsidRDefault="00EE3917" w:rsidP="00804202">
      <w:pPr>
        <w:pStyle w:val="Heading1"/>
      </w:pPr>
      <w:r>
        <w:t>3</w:t>
      </w:r>
      <w:r w:rsidR="00804202">
        <w:t>. Slavery in British society</w:t>
      </w:r>
    </w:p>
    <w:p w14:paraId="76F41AEE" w14:textId="77777777" w:rsidR="00804202" w:rsidRDefault="00804202" w:rsidP="00804202">
      <w:r>
        <w:t xml:space="preserve">a) ‘Almost every man in Liverpool is a merchant ... The attractive African meteor has ... so dazzled their ideas, that almost every order of people is interested in a Guinea cargo ... It is well known that many of the small vessels that import about </w:t>
      </w:r>
      <w:proofErr w:type="gramStart"/>
      <w:r>
        <w:t>an</w:t>
      </w:r>
      <w:proofErr w:type="gramEnd"/>
      <w:r>
        <w:t xml:space="preserve"> hundred slaves, are fitted out by </w:t>
      </w:r>
      <w:proofErr w:type="spellStart"/>
      <w:r>
        <w:t>attornies</w:t>
      </w:r>
      <w:proofErr w:type="spellEnd"/>
      <w:r>
        <w:t xml:space="preserve">, drapers, ropers, grocers, tallow-chandlers, barbers, </w:t>
      </w:r>
      <w:proofErr w:type="spellStart"/>
      <w:r>
        <w:t>taylors</w:t>
      </w:r>
      <w:proofErr w:type="spellEnd"/>
      <w:r>
        <w:t>, &amp;c'. (1795)</w:t>
      </w:r>
    </w:p>
    <w:p w14:paraId="38353425" w14:textId="24E34CB7" w:rsidR="00804202" w:rsidRDefault="00804202" w:rsidP="00804202">
      <w:r>
        <w:t xml:space="preserve">'The very Parsons at Bristol talk of nothing but Trade, and how to turn the Penny' (John </w:t>
      </w:r>
      <w:proofErr w:type="spellStart"/>
      <w:r>
        <w:t>Macky</w:t>
      </w:r>
      <w:proofErr w:type="spellEnd"/>
      <w:r>
        <w:t>, 1732)</w:t>
      </w:r>
    </w:p>
    <w:p w14:paraId="6C1E3160" w14:textId="77777777" w:rsidR="00804202" w:rsidRDefault="00804202" w:rsidP="00804202">
      <w:r>
        <w:t xml:space="preserve">‘The vulgar are influenced by names and titles … Instead of slaves let the </w:t>
      </w:r>
      <w:r w:rsidRPr="00304A51">
        <w:rPr>
          <w:smallCaps/>
        </w:rPr>
        <w:t>Negroes</w:t>
      </w:r>
      <w:r>
        <w:t xml:space="preserve"> be called </w:t>
      </w:r>
      <w:r w:rsidRPr="00304A51">
        <w:rPr>
          <w:smallCaps/>
        </w:rPr>
        <w:t>Assistant</w:t>
      </w:r>
      <w:r>
        <w:t>-</w:t>
      </w:r>
      <w:r w:rsidRPr="00304A51">
        <w:rPr>
          <w:smallCaps/>
        </w:rPr>
        <w:t>Planters</w:t>
      </w:r>
      <w:r>
        <w:t xml:space="preserve">; and we shall not then hear such violent outcries against the slave trade by pious divines, tender-hearted poetesses, and short-sighted politicians’ – Letter to </w:t>
      </w:r>
      <w:r>
        <w:rPr>
          <w:i/>
          <w:iCs/>
        </w:rPr>
        <w:t>Gentleman’s Magazine</w:t>
      </w:r>
      <w:r>
        <w:t>, 1789.</w:t>
      </w:r>
    </w:p>
    <w:p w14:paraId="40B04B5C" w14:textId="6C67E8C2" w:rsidR="00804202" w:rsidRDefault="00EE3917" w:rsidP="00804202">
      <w:r>
        <w:t>b</w:t>
      </w:r>
      <w:r w:rsidR="00804202">
        <w:t>) ‘If our slave trade had gone, there’s an end to our lives,</w:t>
      </w:r>
      <w:r w:rsidR="00804202">
        <w:br/>
        <w:t>Beggars all we must be, our children and wives;</w:t>
      </w:r>
      <w:r w:rsidR="00804202">
        <w:br/>
        <w:t xml:space="preserve">No ships from our ports their proud sails </w:t>
      </w:r>
      <w:proofErr w:type="spellStart"/>
      <w:r w:rsidR="00804202">
        <w:t>e’er</w:t>
      </w:r>
      <w:proofErr w:type="spellEnd"/>
      <w:r w:rsidR="00804202">
        <w:t xml:space="preserve"> would spread,</w:t>
      </w:r>
      <w:r w:rsidR="00804202">
        <w:br/>
        <w:t>And our streets grown with grass, where the cows might be fed.’</w:t>
      </w:r>
      <w:r w:rsidR="00804202">
        <w:br/>
        <w:t>- Liverpool anti-abolitionist election poster, 1790</w:t>
      </w:r>
    </w:p>
    <w:p w14:paraId="4D6425A9" w14:textId="1DD4FB55" w:rsidR="00804202" w:rsidRDefault="00804202" w:rsidP="00804202">
      <w:r>
        <w:t xml:space="preserve">‘The personal traffic in </w:t>
      </w:r>
      <w:proofErr w:type="gramStart"/>
      <w:r>
        <w:t>slaves</w:t>
      </w:r>
      <w:proofErr w:type="gramEnd"/>
      <w:r>
        <w:t xml:space="preserve"> resident in </w:t>
      </w:r>
      <w:r>
        <w:rPr>
          <w:i/>
          <w:iCs/>
        </w:rPr>
        <w:t xml:space="preserve">England </w:t>
      </w:r>
      <w:r>
        <w:t xml:space="preserve">has been as public and as authorised in </w:t>
      </w:r>
      <w:r>
        <w:rPr>
          <w:i/>
          <w:iCs/>
        </w:rPr>
        <w:t xml:space="preserve">London </w:t>
      </w:r>
      <w:r>
        <w:t xml:space="preserve">as in any of our </w:t>
      </w:r>
      <w:r>
        <w:rPr>
          <w:i/>
          <w:iCs/>
        </w:rPr>
        <w:t xml:space="preserve">West India </w:t>
      </w:r>
      <w:r>
        <w:t xml:space="preserve">islands. They were sold on the Exchange and other places of public resort by parties themselves resident in </w:t>
      </w:r>
      <w:r>
        <w:rPr>
          <w:i/>
          <w:iCs/>
        </w:rPr>
        <w:t>London</w:t>
      </w:r>
      <w:r>
        <w:t xml:space="preserve">, and with as little reserve as they would have been in any of our </w:t>
      </w:r>
      <w:r>
        <w:rPr>
          <w:i/>
          <w:iCs/>
        </w:rPr>
        <w:t xml:space="preserve">West India </w:t>
      </w:r>
      <w:r>
        <w:t>possessions. Such a state of things continued without impeachment from a very early period up to nearly the end of the last century.’ – Admiralty judge Lord Stowell, 1827</w:t>
      </w:r>
    </w:p>
    <w:p w14:paraId="4C22678E" w14:textId="77777777" w:rsidR="008C34EB" w:rsidRDefault="00FF3D5B" w:rsidP="00C36972">
      <w:pPr>
        <w:rPr>
          <w:rStyle w:val="Heading2Char"/>
        </w:rPr>
      </w:pPr>
      <w:proofErr w:type="gramStart"/>
      <w:r w:rsidRPr="00C36972">
        <w:rPr>
          <w:rStyle w:val="Heading2Char"/>
        </w:rPr>
        <w:t>Finally</w:t>
      </w:r>
      <w:proofErr w:type="gramEnd"/>
      <w:r w:rsidRPr="00C36972">
        <w:rPr>
          <w:rStyle w:val="Heading2Char"/>
        </w:rPr>
        <w:t>…</w:t>
      </w:r>
    </w:p>
    <w:p w14:paraId="2E42F748" w14:textId="045F03D3" w:rsidR="00C36972" w:rsidRPr="00C36972" w:rsidRDefault="00FF3D5B" w:rsidP="00C36972">
      <w:pPr>
        <w:rPr>
          <w:b/>
          <w:bCs/>
          <w:i/>
          <w:iCs/>
        </w:rPr>
      </w:pPr>
      <w:bookmarkStart w:id="0" w:name="_GoBack"/>
      <w:bookmarkEnd w:id="0"/>
      <w:r>
        <w:br/>
      </w:r>
      <w:r w:rsidR="00C36972" w:rsidRPr="00C36972">
        <w:rPr>
          <w:b/>
          <w:bCs/>
          <w:i/>
          <w:iCs/>
        </w:rPr>
        <w:t>What drove the rise and fall of the British slave trade?</w:t>
      </w:r>
      <w:r w:rsidR="00C36972">
        <w:rPr>
          <w:b/>
          <w:bCs/>
          <w:i/>
          <w:iCs/>
        </w:rPr>
        <w:t xml:space="preserve"> </w:t>
      </w:r>
      <w:r w:rsidR="00C36972" w:rsidRPr="00C36972">
        <w:rPr>
          <w:b/>
          <w:bCs/>
          <w:i/>
          <w:iCs/>
        </w:rPr>
        <w:t>Capitalism, international competition, or culture and ideas (racism and abolitionism)?</w:t>
      </w:r>
    </w:p>
    <w:p w14:paraId="5A155926" w14:textId="77777777" w:rsidR="00C36972" w:rsidRPr="00C36972" w:rsidRDefault="00C36972" w:rsidP="00C36972">
      <w:pPr>
        <w:rPr>
          <w:b/>
          <w:bCs/>
          <w:i/>
          <w:iCs/>
        </w:rPr>
      </w:pPr>
      <w:r w:rsidRPr="00C36972">
        <w:rPr>
          <w:b/>
          <w:bCs/>
          <w:i/>
          <w:iCs/>
        </w:rPr>
        <w:t>What factor do you think is most important?</w:t>
      </w:r>
    </w:p>
    <w:p w14:paraId="0EBAA547" w14:textId="7898A39D" w:rsidR="00FF3D5B" w:rsidRDefault="00FF3D5B" w:rsidP="00804202">
      <w:r>
        <w:t xml:space="preserve">David </w:t>
      </w:r>
      <w:proofErr w:type="spellStart"/>
      <w:r>
        <w:t>Olusoga</w:t>
      </w:r>
      <w:proofErr w:type="spellEnd"/>
      <w:r>
        <w:t>: ‘</w:t>
      </w:r>
      <w:r>
        <w:t>It is important to remember</w:t>
      </w:r>
      <w:r>
        <w:t xml:space="preserve"> … </w:t>
      </w:r>
      <w:r>
        <w:t xml:space="preserve">how few voices were raised against slavery in Britain until the last quarter of the eighteenth century. The Church of England was largely silent on the issue, as were most of the politicians.” This was inevitable, he adds, because “too much money, too many livelihoods and too much political power </w:t>
      </w:r>
      <w:proofErr w:type="gramStart"/>
      <w:r>
        <w:t>were</w:t>
      </w:r>
      <w:proofErr w:type="gramEnd"/>
      <w:r>
        <w:t xml:space="preserve"> invested; millions of British people lived lives that were intimately connected to the economics of slavery and the sugar business.</w:t>
      </w:r>
      <w:r>
        <w:t xml:space="preserve">’ – </w:t>
      </w:r>
      <w:r>
        <w:rPr>
          <w:i/>
          <w:iCs/>
        </w:rPr>
        <w:t>Black and British, A Forgotten History</w:t>
      </w:r>
    </w:p>
    <w:p w14:paraId="6DF6F222" w14:textId="64E1D5AC" w:rsidR="00804202" w:rsidRDefault="00FF3D5B" w:rsidP="00804202">
      <w:r>
        <w:t>Niall Ferguson: ‘</w:t>
      </w:r>
      <w:r>
        <w:t>no organization in history has done more to promote the free movement of goods, capital and labour than the British Empire.… And no organization has done more to impose Western norms of law, order and governance around the world.</w:t>
      </w:r>
      <w:r>
        <w:t xml:space="preserve">’ - </w:t>
      </w:r>
      <w:r>
        <w:rPr>
          <w:i/>
          <w:iCs/>
        </w:rPr>
        <w:t>Empire</w:t>
      </w:r>
      <w:r w:rsidR="00C36972">
        <w:t xml:space="preserve">. </w:t>
      </w:r>
    </w:p>
    <w:sectPr w:rsidR="00804202" w:rsidSect="00FF3D5B">
      <w:headerReference w:type="default" r:id="rId7"/>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747C76" w14:textId="77777777" w:rsidR="0076620A" w:rsidRDefault="0076620A" w:rsidP="00837A6F">
      <w:pPr>
        <w:spacing w:after="0" w:line="240" w:lineRule="auto"/>
      </w:pPr>
      <w:r>
        <w:separator/>
      </w:r>
    </w:p>
  </w:endnote>
  <w:endnote w:type="continuationSeparator" w:id="0">
    <w:p w14:paraId="1F7D0E76" w14:textId="77777777" w:rsidR="0076620A" w:rsidRDefault="0076620A" w:rsidP="00837A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w Cen MT">
    <w:panose1 w:val="020B06020201040206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6ACCBA" w14:textId="77777777" w:rsidR="0076620A" w:rsidRDefault="0076620A" w:rsidP="00837A6F">
      <w:pPr>
        <w:spacing w:after="0" w:line="240" w:lineRule="auto"/>
      </w:pPr>
      <w:r>
        <w:separator/>
      </w:r>
    </w:p>
  </w:footnote>
  <w:footnote w:type="continuationSeparator" w:id="0">
    <w:p w14:paraId="0E7A7BCF" w14:textId="77777777" w:rsidR="0076620A" w:rsidRDefault="0076620A" w:rsidP="00837A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2CB9B7" w14:textId="102E6808" w:rsidR="00837A6F" w:rsidRDefault="00837A6F">
    <w:pPr>
      <w:pStyle w:val="Header"/>
    </w:pPr>
    <w:r>
      <w:t>Week 2. Museum of London Docklands worksheet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0DB4387"/>
    <w:multiLevelType w:val="hybridMultilevel"/>
    <w:tmpl w:val="BF04AF76"/>
    <w:lvl w:ilvl="0" w:tplc="F34680D8">
      <w:start w:val="1"/>
      <w:numFmt w:val="bullet"/>
      <w:lvlText w:val=" "/>
      <w:lvlJc w:val="left"/>
      <w:pPr>
        <w:tabs>
          <w:tab w:val="num" w:pos="720"/>
        </w:tabs>
        <w:ind w:left="720" w:hanging="360"/>
      </w:pPr>
      <w:rPr>
        <w:rFonts w:ascii="Tw Cen MT" w:hAnsi="Tw Cen MT" w:hint="default"/>
      </w:rPr>
    </w:lvl>
    <w:lvl w:ilvl="1" w:tplc="845E72FE" w:tentative="1">
      <w:start w:val="1"/>
      <w:numFmt w:val="bullet"/>
      <w:lvlText w:val=" "/>
      <w:lvlJc w:val="left"/>
      <w:pPr>
        <w:tabs>
          <w:tab w:val="num" w:pos="1440"/>
        </w:tabs>
        <w:ind w:left="1440" w:hanging="360"/>
      </w:pPr>
      <w:rPr>
        <w:rFonts w:ascii="Tw Cen MT" w:hAnsi="Tw Cen MT" w:hint="default"/>
      </w:rPr>
    </w:lvl>
    <w:lvl w:ilvl="2" w:tplc="D5129BEE" w:tentative="1">
      <w:start w:val="1"/>
      <w:numFmt w:val="bullet"/>
      <w:lvlText w:val=" "/>
      <w:lvlJc w:val="left"/>
      <w:pPr>
        <w:tabs>
          <w:tab w:val="num" w:pos="2160"/>
        </w:tabs>
        <w:ind w:left="2160" w:hanging="360"/>
      </w:pPr>
      <w:rPr>
        <w:rFonts w:ascii="Tw Cen MT" w:hAnsi="Tw Cen MT" w:hint="default"/>
      </w:rPr>
    </w:lvl>
    <w:lvl w:ilvl="3" w:tplc="A386F296" w:tentative="1">
      <w:start w:val="1"/>
      <w:numFmt w:val="bullet"/>
      <w:lvlText w:val=" "/>
      <w:lvlJc w:val="left"/>
      <w:pPr>
        <w:tabs>
          <w:tab w:val="num" w:pos="2880"/>
        </w:tabs>
        <w:ind w:left="2880" w:hanging="360"/>
      </w:pPr>
      <w:rPr>
        <w:rFonts w:ascii="Tw Cen MT" w:hAnsi="Tw Cen MT" w:hint="default"/>
      </w:rPr>
    </w:lvl>
    <w:lvl w:ilvl="4" w:tplc="1764A338" w:tentative="1">
      <w:start w:val="1"/>
      <w:numFmt w:val="bullet"/>
      <w:lvlText w:val=" "/>
      <w:lvlJc w:val="left"/>
      <w:pPr>
        <w:tabs>
          <w:tab w:val="num" w:pos="3600"/>
        </w:tabs>
        <w:ind w:left="3600" w:hanging="360"/>
      </w:pPr>
      <w:rPr>
        <w:rFonts w:ascii="Tw Cen MT" w:hAnsi="Tw Cen MT" w:hint="default"/>
      </w:rPr>
    </w:lvl>
    <w:lvl w:ilvl="5" w:tplc="37004662" w:tentative="1">
      <w:start w:val="1"/>
      <w:numFmt w:val="bullet"/>
      <w:lvlText w:val=" "/>
      <w:lvlJc w:val="left"/>
      <w:pPr>
        <w:tabs>
          <w:tab w:val="num" w:pos="4320"/>
        </w:tabs>
        <w:ind w:left="4320" w:hanging="360"/>
      </w:pPr>
      <w:rPr>
        <w:rFonts w:ascii="Tw Cen MT" w:hAnsi="Tw Cen MT" w:hint="default"/>
      </w:rPr>
    </w:lvl>
    <w:lvl w:ilvl="6" w:tplc="6A6899E4" w:tentative="1">
      <w:start w:val="1"/>
      <w:numFmt w:val="bullet"/>
      <w:lvlText w:val=" "/>
      <w:lvlJc w:val="left"/>
      <w:pPr>
        <w:tabs>
          <w:tab w:val="num" w:pos="5040"/>
        </w:tabs>
        <w:ind w:left="5040" w:hanging="360"/>
      </w:pPr>
      <w:rPr>
        <w:rFonts w:ascii="Tw Cen MT" w:hAnsi="Tw Cen MT" w:hint="default"/>
      </w:rPr>
    </w:lvl>
    <w:lvl w:ilvl="7" w:tplc="588E971E" w:tentative="1">
      <w:start w:val="1"/>
      <w:numFmt w:val="bullet"/>
      <w:lvlText w:val=" "/>
      <w:lvlJc w:val="left"/>
      <w:pPr>
        <w:tabs>
          <w:tab w:val="num" w:pos="5760"/>
        </w:tabs>
        <w:ind w:left="5760" w:hanging="360"/>
      </w:pPr>
      <w:rPr>
        <w:rFonts w:ascii="Tw Cen MT" w:hAnsi="Tw Cen MT" w:hint="default"/>
      </w:rPr>
    </w:lvl>
    <w:lvl w:ilvl="8" w:tplc="CB229398" w:tentative="1">
      <w:start w:val="1"/>
      <w:numFmt w:val="bullet"/>
      <w:lvlText w:val=" "/>
      <w:lvlJc w:val="left"/>
      <w:pPr>
        <w:tabs>
          <w:tab w:val="num" w:pos="6480"/>
        </w:tabs>
        <w:ind w:left="6480" w:hanging="360"/>
      </w:pPr>
      <w:rPr>
        <w:rFonts w:ascii="Tw Cen MT" w:hAnsi="Tw Cen MT"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4202"/>
    <w:rsid w:val="0076620A"/>
    <w:rsid w:val="00804202"/>
    <w:rsid w:val="00837A6F"/>
    <w:rsid w:val="008C34EB"/>
    <w:rsid w:val="00994DB1"/>
    <w:rsid w:val="00C36972"/>
    <w:rsid w:val="00EE3917"/>
    <w:rsid w:val="00FF3D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D3F172"/>
  <w15:chartTrackingRefBased/>
  <w15:docId w15:val="{70637354-0757-43B9-8B31-170F77202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04202"/>
  </w:style>
  <w:style w:type="paragraph" w:styleId="Heading1">
    <w:name w:val="heading 1"/>
    <w:basedOn w:val="Normal"/>
    <w:next w:val="Normal"/>
    <w:link w:val="Heading1Char"/>
    <w:uiPriority w:val="9"/>
    <w:qFormat/>
    <w:rsid w:val="0080420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3697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4202"/>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837A6F"/>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7A6F"/>
  </w:style>
  <w:style w:type="paragraph" w:styleId="Footer">
    <w:name w:val="footer"/>
    <w:basedOn w:val="Normal"/>
    <w:link w:val="FooterChar"/>
    <w:uiPriority w:val="99"/>
    <w:unhideWhenUsed/>
    <w:rsid w:val="00837A6F"/>
    <w:pPr>
      <w:tabs>
        <w:tab w:val="center" w:pos="4513"/>
        <w:tab w:val="right" w:pos="9026"/>
      </w:tabs>
      <w:spacing w:after="0" w:line="240" w:lineRule="auto"/>
    </w:pPr>
  </w:style>
  <w:style w:type="character" w:customStyle="1" w:styleId="FooterChar">
    <w:name w:val="Footer Char"/>
    <w:basedOn w:val="DefaultParagraphFont"/>
    <w:link w:val="Footer"/>
    <w:uiPriority w:val="99"/>
    <w:rsid w:val="00837A6F"/>
  </w:style>
  <w:style w:type="paragraph" w:styleId="Subtitle">
    <w:name w:val="Subtitle"/>
    <w:basedOn w:val="Normal"/>
    <w:next w:val="Normal"/>
    <w:link w:val="SubtitleChar"/>
    <w:uiPriority w:val="11"/>
    <w:qFormat/>
    <w:rsid w:val="00837A6F"/>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837A6F"/>
    <w:rPr>
      <w:rFonts w:eastAsiaTheme="minorEastAsia"/>
      <w:color w:val="5A5A5A" w:themeColor="text1" w:themeTint="A5"/>
      <w:spacing w:val="15"/>
    </w:rPr>
  </w:style>
  <w:style w:type="character" w:customStyle="1" w:styleId="s1">
    <w:name w:val="s1"/>
    <w:basedOn w:val="DefaultParagraphFont"/>
    <w:rsid w:val="00994DB1"/>
  </w:style>
  <w:style w:type="character" w:styleId="Emphasis">
    <w:name w:val="Emphasis"/>
    <w:basedOn w:val="DefaultParagraphFont"/>
    <w:uiPriority w:val="20"/>
    <w:qFormat/>
    <w:rsid w:val="00FF3D5B"/>
    <w:rPr>
      <w:i/>
      <w:iCs/>
    </w:rPr>
  </w:style>
  <w:style w:type="character" w:customStyle="1" w:styleId="Heading2Char">
    <w:name w:val="Heading 2 Char"/>
    <w:basedOn w:val="DefaultParagraphFont"/>
    <w:link w:val="Heading2"/>
    <w:uiPriority w:val="9"/>
    <w:rsid w:val="00C36972"/>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8815412">
      <w:bodyDiv w:val="1"/>
      <w:marLeft w:val="0"/>
      <w:marRight w:val="0"/>
      <w:marTop w:val="0"/>
      <w:marBottom w:val="0"/>
      <w:divBdr>
        <w:top w:val="none" w:sz="0" w:space="0" w:color="auto"/>
        <w:left w:val="none" w:sz="0" w:space="0" w:color="auto"/>
        <w:bottom w:val="none" w:sz="0" w:space="0" w:color="auto"/>
        <w:right w:val="none" w:sz="0" w:space="0" w:color="auto"/>
      </w:divBdr>
      <w:divsChild>
        <w:div w:id="865675082">
          <w:marLeft w:val="144"/>
          <w:marRight w:val="0"/>
          <w:marTop w:val="240"/>
          <w:marBottom w:val="0"/>
          <w:divBdr>
            <w:top w:val="none" w:sz="0" w:space="0" w:color="auto"/>
            <w:left w:val="none" w:sz="0" w:space="0" w:color="auto"/>
            <w:bottom w:val="none" w:sz="0" w:space="0" w:color="auto"/>
            <w:right w:val="none" w:sz="0" w:space="0" w:color="auto"/>
          </w:divBdr>
        </w:div>
        <w:div w:id="1390810761">
          <w:marLeft w:val="144"/>
          <w:marRight w:val="0"/>
          <w:marTop w:val="240"/>
          <w:marBottom w:val="0"/>
          <w:divBdr>
            <w:top w:val="none" w:sz="0" w:space="0" w:color="auto"/>
            <w:left w:val="none" w:sz="0" w:space="0" w:color="auto"/>
            <w:bottom w:val="none" w:sz="0" w:space="0" w:color="auto"/>
            <w:right w:val="none" w:sz="0" w:space="0" w:color="auto"/>
          </w:divBdr>
        </w:div>
      </w:divsChild>
    </w:div>
    <w:div w:id="802312653">
      <w:bodyDiv w:val="1"/>
      <w:marLeft w:val="0"/>
      <w:marRight w:val="0"/>
      <w:marTop w:val="0"/>
      <w:marBottom w:val="0"/>
      <w:divBdr>
        <w:top w:val="none" w:sz="0" w:space="0" w:color="auto"/>
        <w:left w:val="none" w:sz="0" w:space="0" w:color="auto"/>
        <w:bottom w:val="none" w:sz="0" w:space="0" w:color="auto"/>
        <w:right w:val="none" w:sz="0" w:space="0" w:color="auto"/>
      </w:divBdr>
    </w:div>
    <w:div w:id="1098717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Pages>
  <Words>1089</Words>
  <Characters>6209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Taylor</dc:creator>
  <cp:keywords/>
  <dc:description/>
  <cp:lastModifiedBy>Dan Taylor</cp:lastModifiedBy>
  <cp:revision>6</cp:revision>
  <cp:lastPrinted>2019-09-25T12:39:00Z</cp:lastPrinted>
  <dcterms:created xsi:type="dcterms:W3CDTF">2019-09-22T18:37:00Z</dcterms:created>
  <dcterms:modified xsi:type="dcterms:W3CDTF">2019-09-25T12:46:00Z</dcterms:modified>
</cp:coreProperties>
</file>