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FEB374" w14:textId="4AE53B9D" w:rsidR="00567D73" w:rsidRDefault="00567D73" w:rsidP="00567D73">
      <w:pPr>
        <w:pStyle w:val="Heading1"/>
      </w:pPr>
      <w:r>
        <w:t xml:space="preserve">1. </w:t>
      </w:r>
      <w:r w:rsidR="00B21F54">
        <w:t>Consumption</w:t>
      </w:r>
    </w:p>
    <w:p w14:paraId="24F0EA6E" w14:textId="7F87CADC" w:rsidR="00B21F54" w:rsidRDefault="00A7058D" w:rsidP="00B21F54">
      <w:r>
        <w:t xml:space="preserve">a) </w:t>
      </w:r>
      <w:r w:rsidR="00B21F54" w:rsidRPr="00B21F54">
        <w:t xml:space="preserve">‘a world of gold and silver plate, then pearls and gems shedding their dazzling lustre, home manufactures of the most exquisite taste, an ocean of rings, watches, chains, bracelets, perfumes, ready-dresses, ribbons, lace, bonnets, and fruits from all the zones of the habitable world’ </w:t>
      </w:r>
      <w:r w:rsidR="00B21F54" w:rsidRPr="00B21F54">
        <w:br/>
        <w:t>– Jorgen Jorgenson, late 18thc</w:t>
      </w:r>
    </w:p>
    <w:p w14:paraId="177E50C3" w14:textId="77777777" w:rsidR="00A7058D" w:rsidRDefault="00A7058D" w:rsidP="00B21F54"/>
    <w:p w14:paraId="77B64CB9" w14:textId="17EEEBD2" w:rsidR="00A7058D" w:rsidRDefault="00A7058D" w:rsidP="00B21F54">
      <w:r>
        <w:t>‘</w:t>
      </w:r>
      <w:r>
        <w:t xml:space="preserve">The </w:t>
      </w:r>
      <w:r>
        <w:rPr>
          <w:rStyle w:val="Emphasis"/>
        </w:rPr>
        <w:t>typical</w:t>
      </w:r>
      <w:r>
        <w:t xml:space="preserve"> Englishman was a farm </w:t>
      </w:r>
      <w:proofErr w:type="spellStart"/>
      <w:r>
        <w:t>laborer</w:t>
      </w:r>
      <w:proofErr w:type="spellEnd"/>
      <w:r>
        <w:t xml:space="preserve">. According to economic historian Gregory Clark, his material standard of living was not much better than that of an average Roman slave. His cottage consisted of a single dark room shared night and day with wife, children, and livestock. His only source of heat was a smoky wood cooking fire. He owned a single set of clothing. He </w:t>
      </w:r>
      <w:proofErr w:type="spellStart"/>
      <w:r>
        <w:t>traveled</w:t>
      </w:r>
      <w:proofErr w:type="spellEnd"/>
      <w:r>
        <w:t xml:space="preserve"> no farther than his feet could carry him. His only recreations were sex and poaching. He received no medical attention. He was very likely illiterate. His children were put to work watching the cows or scaring the crows until they were old enough to be sent into "service."</w:t>
      </w:r>
    </w:p>
    <w:p w14:paraId="0B37782E" w14:textId="6161C9CE" w:rsidR="00A7058D" w:rsidRDefault="00A7058D" w:rsidP="00A7058D">
      <w:r>
        <w:t xml:space="preserve">In good times, he ate only the coarsest food—wheat and barley in the form of bread or mush. Even potatoes were a luxury beyond his reach. ("They are very well for you gentry but they must be terribly costly to rear" a villager told Austen's mother). Clark estimates that the British farm </w:t>
      </w:r>
      <w:proofErr w:type="spellStart"/>
      <w:r>
        <w:t>laborer</w:t>
      </w:r>
      <w:proofErr w:type="spellEnd"/>
      <w:r>
        <w:t xml:space="preserve"> consumed an average of only 1500 calories a day, one third fewer than a member of a modern hunter-gatherer tribe in New Guinea or the Amazon. In addition to suffering chronic hunger, extreme fluctuations in bread prices put him at risk of outright starvation. Eighteenth-century death rates were extraordinarily sensitive to bad harvests and wartime inflations. Yet the typical Englishman was better off than his French or German counterpart.</w:t>
      </w:r>
      <w:r>
        <w:t>’</w:t>
      </w:r>
      <w:r>
        <w:br/>
        <w:t xml:space="preserve">– </w:t>
      </w:r>
      <w:r>
        <w:t>Sylvia</w:t>
      </w:r>
      <w:r>
        <w:t xml:space="preserve"> Nasar, </w:t>
      </w:r>
      <w:r w:rsidRPr="00A7058D">
        <w:rPr>
          <w:rStyle w:val="book"/>
          <w:i/>
          <w:iCs/>
        </w:rPr>
        <w:t>Grand Pursuit: The Story of Economic Genius</w:t>
      </w:r>
      <w:r>
        <w:t xml:space="preserve"> (</w:t>
      </w:r>
      <w:r>
        <w:t>2011</w:t>
      </w:r>
      <w:r>
        <w:t>) on the early 19</w:t>
      </w:r>
      <w:r w:rsidRPr="00A7058D">
        <w:rPr>
          <w:vertAlign w:val="superscript"/>
        </w:rPr>
        <w:t>th</w:t>
      </w:r>
      <w:r>
        <w:t xml:space="preserve"> century</w:t>
      </w:r>
    </w:p>
    <w:p w14:paraId="3EBDBA4C" w14:textId="77777777" w:rsidR="00B21F54" w:rsidRDefault="00B21F54" w:rsidP="00B21F54"/>
    <w:p w14:paraId="6641DAB6" w14:textId="24E018F9" w:rsidR="00A7058D" w:rsidRDefault="00A7058D" w:rsidP="00A7058D">
      <w:r>
        <w:t xml:space="preserve">b) </w:t>
      </w:r>
      <w:r w:rsidR="00A60EA1">
        <w:t>‘</w:t>
      </w:r>
      <w:r w:rsidRPr="00A60EA1">
        <w:rPr>
          <w:smallCaps/>
        </w:rPr>
        <w:t>Band-Boxes</w:t>
      </w:r>
    </w:p>
    <w:p w14:paraId="27A3ABC6" w14:textId="442AC620" w:rsidR="00A7058D" w:rsidRDefault="00A7058D" w:rsidP="00A7058D">
      <w:r>
        <w:t>Generally made of pasteboard, and neatly covered with coloured papers, are of all shapes and sizes, and sold at every intermediate price between sixpen</w:t>
      </w:r>
      <w:r w:rsidR="00A60EA1">
        <w:t>c</w:t>
      </w:r>
      <w:r>
        <w:t>e and three shillings. Some made of slight deal, covered like the others, but in addition to their greater strength having a lock and key, sell according to their size, from three shillings and sixpence to six shillings each. The crier of Band-boxes or his family manufacture them; and these cheap articles of convenience are only to be bought of the persons who cry them through the streets.</w:t>
      </w:r>
      <w:r w:rsidR="00A60EA1">
        <w:t>’</w:t>
      </w:r>
      <w:r w:rsidR="00A60EA1">
        <w:br/>
        <w:t xml:space="preserve">– </w:t>
      </w:r>
      <w:r>
        <w:t xml:space="preserve">Craig and Phillips, </w:t>
      </w:r>
      <w:r w:rsidRPr="00A60EA1">
        <w:rPr>
          <w:i/>
          <w:iCs/>
        </w:rPr>
        <w:t>The Itinerant Traders of London in their Ordinary Costume</w:t>
      </w:r>
      <w:r>
        <w:t>, 1804</w:t>
      </w:r>
    </w:p>
    <w:p w14:paraId="244998F8" w14:textId="37FF7FE9" w:rsidR="00B21F54" w:rsidRPr="00B21F54" w:rsidRDefault="00A60EA1" w:rsidP="00B21F54">
      <w:r>
        <w:br/>
      </w:r>
      <w:r w:rsidR="00B21F54" w:rsidRPr="00B21F54">
        <w:t>‘Gin drinking is a great vice in England, but wretchedness and dirt are a greater; and until you improve the homes of the poor, or persuade a half famished wretch not to seek relief in the temporary oblivion of his own misery, with the pittance which, divided among his family, would furnish a morsel of bread for each, gin shops will increase in number and splendour. If Temperance Societies would suggest an antidote against hunger, filth, and foul air, or could establish dispensaries for the gratuitous distribution of bottles of Lethe water, gin palaces would be numbered among the things that were.’</w:t>
      </w:r>
    </w:p>
    <w:p w14:paraId="367E2874" w14:textId="324C460D" w:rsidR="00B21F54" w:rsidRPr="00B21F54" w:rsidRDefault="00A7058D" w:rsidP="00B21F54">
      <w:r>
        <w:t xml:space="preserve">– Charles </w:t>
      </w:r>
      <w:r w:rsidR="00B21F54" w:rsidRPr="00B21F54">
        <w:t>Dickens, ‘Gin Shops’</w:t>
      </w:r>
    </w:p>
    <w:p w14:paraId="09040100" w14:textId="77777777" w:rsidR="0018708B" w:rsidRPr="00567D73" w:rsidRDefault="0018708B" w:rsidP="00567D73">
      <w:bookmarkStart w:id="0" w:name="_GoBack"/>
      <w:bookmarkEnd w:id="0"/>
    </w:p>
    <w:p w14:paraId="21F5D304" w14:textId="1D75E9A4" w:rsidR="00567D73" w:rsidRDefault="002144D0" w:rsidP="00567D73">
      <w:pPr>
        <w:pStyle w:val="Heading1"/>
      </w:pPr>
      <w:r>
        <w:lastRenderedPageBreak/>
        <w:t>2</w:t>
      </w:r>
      <w:r w:rsidR="00567D73">
        <w:t xml:space="preserve">. </w:t>
      </w:r>
      <w:r w:rsidR="0018708B">
        <w:t>Free trade? Contextualising the Empire</w:t>
      </w:r>
    </w:p>
    <w:p w14:paraId="60B4D137" w14:textId="77777777" w:rsidR="0018708B" w:rsidRPr="0018708B" w:rsidRDefault="0018708B" w:rsidP="0018708B">
      <w:r w:rsidRPr="0018708B">
        <w:t>Let’s consider three prevailing theories for the empire’s economic power</w:t>
      </w:r>
    </w:p>
    <w:p w14:paraId="13CB08A5" w14:textId="77777777" w:rsidR="0018708B" w:rsidRPr="0018708B" w:rsidRDefault="0018708B" w:rsidP="0018708B">
      <w:r w:rsidRPr="0018708B">
        <w:t xml:space="preserve">Choose and discuss one that you find most credible. </w:t>
      </w:r>
    </w:p>
    <w:p w14:paraId="6586376E" w14:textId="1C53CE55" w:rsidR="0018708B" w:rsidRDefault="0018708B" w:rsidP="0018708B">
      <w:r w:rsidRPr="0018708B">
        <w:t>Come up with 2-3 reasons how it reinforces (or challenges) anything you’ve already learnt</w:t>
      </w:r>
      <w:r w:rsidR="00B21F54">
        <w:t>.</w:t>
      </w:r>
    </w:p>
    <w:p w14:paraId="561F581D" w14:textId="77777777" w:rsidR="00B21F54" w:rsidRDefault="00B21F54" w:rsidP="0018708B"/>
    <w:p w14:paraId="6A483A53" w14:textId="6CC032F9" w:rsidR="0018708B" w:rsidRDefault="0018708B" w:rsidP="0018708B">
      <w:pPr>
        <w:pStyle w:val="Heading2"/>
      </w:pPr>
      <w:r>
        <w:t>1. A commercial world-system?</w:t>
      </w:r>
    </w:p>
    <w:p w14:paraId="050B4A0D" w14:textId="77777777" w:rsidR="0018708B" w:rsidRPr="0018708B" w:rsidRDefault="0018708B" w:rsidP="0018708B">
      <w:r w:rsidRPr="0018708B">
        <w:t>‘The union of commercial and imperial muscle was the foundation of the British world-system. The vast scale of British trade, the fleets of merchant shipping, the treasure chest of overseas investment and the resources it commanded were widely seen as the real embodiment of British power. They supplied the economic energy to sustain the show of empire and pay for its defence. They formed the invisible chains that bound the visible empire of dependencies and settler states to the far-off metropole.’</w:t>
      </w:r>
    </w:p>
    <w:p w14:paraId="1535AD6C" w14:textId="1C84B104" w:rsidR="0018708B" w:rsidRDefault="0018708B" w:rsidP="0018708B">
      <w:r w:rsidRPr="0018708B">
        <w:t xml:space="preserve">– John Darwin, </w:t>
      </w:r>
      <w:r w:rsidRPr="0018708B">
        <w:rPr>
          <w:i/>
          <w:iCs/>
        </w:rPr>
        <w:t xml:space="preserve">The Empire Project, </w:t>
      </w:r>
      <w:r w:rsidRPr="0018708B">
        <w:t>141-2</w:t>
      </w:r>
    </w:p>
    <w:p w14:paraId="29879EBA" w14:textId="52E1145B" w:rsidR="0018708B" w:rsidRDefault="0018708B" w:rsidP="0018708B"/>
    <w:p w14:paraId="1FD6D3E5" w14:textId="2CC18B0F" w:rsidR="0018708B" w:rsidRDefault="0018708B" w:rsidP="0018708B">
      <w:pPr>
        <w:pStyle w:val="Heading2"/>
      </w:pPr>
      <w:r>
        <w:t>2. Gentlemanly capitalism?</w:t>
      </w:r>
    </w:p>
    <w:p w14:paraId="525F5095" w14:textId="77777777" w:rsidR="0018708B" w:rsidRPr="0018708B" w:rsidRDefault="0018708B" w:rsidP="0018708B">
      <w:r w:rsidRPr="0018708B">
        <w:t xml:space="preserve">Peter Cain and Tony Hopkins, </w:t>
      </w:r>
      <w:r w:rsidRPr="0018708B">
        <w:rPr>
          <w:i/>
          <w:iCs/>
        </w:rPr>
        <w:t xml:space="preserve">British Imperialism: Innovation and Expansion </w:t>
      </w:r>
      <w:r w:rsidRPr="0018708B">
        <w:t>(1993)</w:t>
      </w:r>
    </w:p>
    <w:p w14:paraId="2DA3446A" w14:textId="77777777" w:rsidR="0018708B" w:rsidRPr="0018708B" w:rsidRDefault="0018708B" w:rsidP="0018708B">
      <w:r w:rsidRPr="0018708B">
        <w:t>‘Gentlemanly capitalism’ – the imperial age reflects the boom of the City’s commercial power which underscored British power in the world, up until its ‘liquidation’ in WW2</w:t>
      </w:r>
    </w:p>
    <w:p w14:paraId="6B8459A4" w14:textId="6A58B981" w:rsidR="0018708B" w:rsidRDefault="0018708B" w:rsidP="0018708B">
      <w:r w:rsidRPr="0018708B">
        <w:t>Commercial, professional and hereditary elites of London and the South-east – gentlemen and capitalists – drive expansion over the 18</w:t>
      </w:r>
      <w:r w:rsidRPr="0018708B">
        <w:rPr>
          <w:vertAlign w:val="superscript"/>
        </w:rPr>
        <w:t>th</w:t>
      </w:r>
      <w:r w:rsidRPr="0018708B">
        <w:t xml:space="preserve"> and 19</w:t>
      </w:r>
      <w:r w:rsidRPr="0018708B">
        <w:rPr>
          <w:vertAlign w:val="superscript"/>
        </w:rPr>
        <w:t>th</w:t>
      </w:r>
      <w:r w:rsidRPr="0018708B">
        <w:t xml:space="preserve"> century</w:t>
      </w:r>
    </w:p>
    <w:p w14:paraId="68D172FC" w14:textId="463527AE" w:rsidR="0018708B" w:rsidRDefault="0018708B" w:rsidP="0018708B"/>
    <w:p w14:paraId="00401AE7" w14:textId="7FF890CD" w:rsidR="0018708B" w:rsidRDefault="0018708B" w:rsidP="0018708B">
      <w:pPr>
        <w:pStyle w:val="Heading2"/>
      </w:pPr>
      <w:r>
        <w:t>3. Local crises, central response?</w:t>
      </w:r>
    </w:p>
    <w:p w14:paraId="44B90F3E" w14:textId="77777777" w:rsidR="0018708B" w:rsidRPr="0018708B" w:rsidRDefault="0018708B" w:rsidP="0018708B">
      <w:r w:rsidRPr="0018708B">
        <w:t xml:space="preserve">John Gallagher and Ronald Robinson, </w:t>
      </w:r>
      <w:r w:rsidRPr="0018708B">
        <w:rPr>
          <w:i/>
          <w:iCs/>
        </w:rPr>
        <w:t xml:space="preserve">Africa and the Victorians: The Official Mind of Imperialism </w:t>
      </w:r>
      <w:r w:rsidRPr="0018708B">
        <w:t>(1961)</w:t>
      </w:r>
    </w:p>
    <w:p w14:paraId="0A8A926C" w14:textId="77777777" w:rsidR="0018708B" w:rsidRPr="0018708B" w:rsidRDefault="0018708B" w:rsidP="0018708B">
      <w:r w:rsidRPr="0018708B">
        <w:t xml:space="preserve">British imperialism both global and systemic, not merely an accumulation of colonies. </w:t>
      </w:r>
    </w:p>
    <w:p w14:paraId="011FE4FF" w14:textId="77777777" w:rsidR="0018708B" w:rsidRPr="0018708B" w:rsidRDefault="0018708B" w:rsidP="0018708B">
      <w:r w:rsidRPr="0018708B">
        <w:t>British expansion not just driven internally by European society, but by local crises e.g. Egypt, South Africa following the pursuit of informal control of trade</w:t>
      </w:r>
    </w:p>
    <w:p w14:paraId="3FA0C11C" w14:textId="77777777" w:rsidR="0018708B" w:rsidRPr="0018708B" w:rsidRDefault="0018708B" w:rsidP="0018708B">
      <w:r w:rsidRPr="0018708B">
        <w:t>Leading to the necessity for formal control later, to defend common strategic interests</w:t>
      </w:r>
    </w:p>
    <w:p w14:paraId="05FDC890" w14:textId="77777777" w:rsidR="0018708B" w:rsidRPr="0018708B" w:rsidRDefault="0018708B" w:rsidP="0018708B"/>
    <w:p w14:paraId="4A1C2358" w14:textId="77777777" w:rsidR="0018708B" w:rsidRPr="0018708B" w:rsidRDefault="0018708B" w:rsidP="0018708B"/>
    <w:p w14:paraId="779FD471" w14:textId="1B5489C3" w:rsidR="004A0214" w:rsidRPr="00304A51" w:rsidRDefault="0018708B" w:rsidP="0018708B">
      <w:r w:rsidRPr="0018708B">
        <w:tab/>
      </w:r>
    </w:p>
    <w:sectPr w:rsidR="004A0214" w:rsidRPr="00304A5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FE60BE" w14:textId="77777777" w:rsidR="00E24043" w:rsidRDefault="00E24043" w:rsidP="00567D73">
      <w:pPr>
        <w:spacing w:after="0" w:line="240" w:lineRule="auto"/>
      </w:pPr>
      <w:r>
        <w:separator/>
      </w:r>
    </w:p>
  </w:endnote>
  <w:endnote w:type="continuationSeparator" w:id="0">
    <w:p w14:paraId="7AF02EB4" w14:textId="77777777" w:rsidR="00E24043" w:rsidRDefault="00E24043" w:rsidP="00567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EDB23E" w14:textId="77777777" w:rsidR="00E24043" w:rsidRDefault="00E24043" w:rsidP="00567D73">
      <w:pPr>
        <w:spacing w:after="0" w:line="240" w:lineRule="auto"/>
      </w:pPr>
      <w:r>
        <w:separator/>
      </w:r>
    </w:p>
  </w:footnote>
  <w:footnote w:type="continuationSeparator" w:id="0">
    <w:p w14:paraId="24BD85B3" w14:textId="77777777" w:rsidR="00E24043" w:rsidRDefault="00E24043" w:rsidP="00567D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ACF92" w14:textId="4CB57CE0" w:rsidR="00567D73" w:rsidRDefault="00567D73">
    <w:pPr>
      <w:pStyle w:val="Header"/>
    </w:pPr>
    <w:r>
      <w:t>Impact of Empire, 1815-1914</w:t>
    </w:r>
    <w:r>
      <w:tab/>
    </w:r>
    <w:r>
      <w:tab/>
      <w:t xml:space="preserve">Week </w:t>
    </w:r>
    <w:r w:rsidR="00B21F54">
      <w:t>3</w:t>
    </w:r>
    <w:r>
      <w:t xml:space="preserve">: </w:t>
    </w:r>
    <w:r w:rsidR="00B21F54">
      <w:t>Consumption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074584"/>
    <w:multiLevelType w:val="hybridMultilevel"/>
    <w:tmpl w:val="4AD09F76"/>
    <w:lvl w:ilvl="0" w:tplc="FF0AABE6">
      <w:start w:val="1"/>
      <w:numFmt w:val="bullet"/>
      <w:lvlText w:val=" "/>
      <w:lvlJc w:val="left"/>
      <w:pPr>
        <w:tabs>
          <w:tab w:val="num" w:pos="720"/>
        </w:tabs>
        <w:ind w:left="720" w:hanging="360"/>
      </w:pPr>
      <w:rPr>
        <w:rFonts w:ascii="Tw Cen MT" w:hAnsi="Tw Cen MT" w:hint="default"/>
      </w:rPr>
    </w:lvl>
    <w:lvl w:ilvl="1" w:tplc="41966B5A" w:tentative="1">
      <w:start w:val="1"/>
      <w:numFmt w:val="bullet"/>
      <w:lvlText w:val=" "/>
      <w:lvlJc w:val="left"/>
      <w:pPr>
        <w:tabs>
          <w:tab w:val="num" w:pos="1440"/>
        </w:tabs>
        <w:ind w:left="1440" w:hanging="360"/>
      </w:pPr>
      <w:rPr>
        <w:rFonts w:ascii="Tw Cen MT" w:hAnsi="Tw Cen MT" w:hint="default"/>
      </w:rPr>
    </w:lvl>
    <w:lvl w:ilvl="2" w:tplc="B5F64FD6" w:tentative="1">
      <w:start w:val="1"/>
      <w:numFmt w:val="bullet"/>
      <w:lvlText w:val=" "/>
      <w:lvlJc w:val="left"/>
      <w:pPr>
        <w:tabs>
          <w:tab w:val="num" w:pos="2160"/>
        </w:tabs>
        <w:ind w:left="2160" w:hanging="360"/>
      </w:pPr>
      <w:rPr>
        <w:rFonts w:ascii="Tw Cen MT" w:hAnsi="Tw Cen MT" w:hint="default"/>
      </w:rPr>
    </w:lvl>
    <w:lvl w:ilvl="3" w:tplc="1DC69228" w:tentative="1">
      <w:start w:val="1"/>
      <w:numFmt w:val="bullet"/>
      <w:lvlText w:val=" "/>
      <w:lvlJc w:val="left"/>
      <w:pPr>
        <w:tabs>
          <w:tab w:val="num" w:pos="2880"/>
        </w:tabs>
        <w:ind w:left="2880" w:hanging="360"/>
      </w:pPr>
      <w:rPr>
        <w:rFonts w:ascii="Tw Cen MT" w:hAnsi="Tw Cen MT" w:hint="default"/>
      </w:rPr>
    </w:lvl>
    <w:lvl w:ilvl="4" w:tplc="7C960DE2" w:tentative="1">
      <w:start w:val="1"/>
      <w:numFmt w:val="bullet"/>
      <w:lvlText w:val=" "/>
      <w:lvlJc w:val="left"/>
      <w:pPr>
        <w:tabs>
          <w:tab w:val="num" w:pos="3600"/>
        </w:tabs>
        <w:ind w:left="3600" w:hanging="360"/>
      </w:pPr>
      <w:rPr>
        <w:rFonts w:ascii="Tw Cen MT" w:hAnsi="Tw Cen MT" w:hint="default"/>
      </w:rPr>
    </w:lvl>
    <w:lvl w:ilvl="5" w:tplc="EB385F94" w:tentative="1">
      <w:start w:val="1"/>
      <w:numFmt w:val="bullet"/>
      <w:lvlText w:val=" "/>
      <w:lvlJc w:val="left"/>
      <w:pPr>
        <w:tabs>
          <w:tab w:val="num" w:pos="4320"/>
        </w:tabs>
        <w:ind w:left="4320" w:hanging="360"/>
      </w:pPr>
      <w:rPr>
        <w:rFonts w:ascii="Tw Cen MT" w:hAnsi="Tw Cen MT" w:hint="default"/>
      </w:rPr>
    </w:lvl>
    <w:lvl w:ilvl="6" w:tplc="106444FC" w:tentative="1">
      <w:start w:val="1"/>
      <w:numFmt w:val="bullet"/>
      <w:lvlText w:val=" "/>
      <w:lvlJc w:val="left"/>
      <w:pPr>
        <w:tabs>
          <w:tab w:val="num" w:pos="5040"/>
        </w:tabs>
        <w:ind w:left="5040" w:hanging="360"/>
      </w:pPr>
      <w:rPr>
        <w:rFonts w:ascii="Tw Cen MT" w:hAnsi="Tw Cen MT" w:hint="default"/>
      </w:rPr>
    </w:lvl>
    <w:lvl w:ilvl="7" w:tplc="D03413E6" w:tentative="1">
      <w:start w:val="1"/>
      <w:numFmt w:val="bullet"/>
      <w:lvlText w:val=" "/>
      <w:lvlJc w:val="left"/>
      <w:pPr>
        <w:tabs>
          <w:tab w:val="num" w:pos="5760"/>
        </w:tabs>
        <w:ind w:left="5760" w:hanging="360"/>
      </w:pPr>
      <w:rPr>
        <w:rFonts w:ascii="Tw Cen MT" w:hAnsi="Tw Cen MT" w:hint="default"/>
      </w:rPr>
    </w:lvl>
    <w:lvl w:ilvl="8" w:tplc="AECA2DF2" w:tentative="1">
      <w:start w:val="1"/>
      <w:numFmt w:val="bullet"/>
      <w:lvlText w:val=" "/>
      <w:lvlJc w:val="left"/>
      <w:pPr>
        <w:tabs>
          <w:tab w:val="num" w:pos="6480"/>
        </w:tabs>
        <w:ind w:left="6480" w:hanging="360"/>
      </w:pPr>
      <w:rPr>
        <w:rFonts w:ascii="Tw Cen MT" w:hAnsi="Tw Cen MT" w:hint="default"/>
      </w:rPr>
    </w:lvl>
  </w:abstractNum>
  <w:abstractNum w:abstractNumId="1" w15:restartNumberingAfterBreak="0">
    <w:nsid w:val="1C495AA6"/>
    <w:multiLevelType w:val="hybridMultilevel"/>
    <w:tmpl w:val="50E28924"/>
    <w:lvl w:ilvl="0" w:tplc="4B9E5D3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6079ED"/>
    <w:multiLevelType w:val="hybridMultilevel"/>
    <w:tmpl w:val="B1FA419A"/>
    <w:lvl w:ilvl="0" w:tplc="99A4A3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C43D53"/>
    <w:multiLevelType w:val="hybridMultilevel"/>
    <w:tmpl w:val="CD5240D0"/>
    <w:lvl w:ilvl="0" w:tplc="E9A619D0">
      <w:start w:val="1"/>
      <w:numFmt w:val="bullet"/>
      <w:lvlText w:val=" "/>
      <w:lvlJc w:val="left"/>
      <w:pPr>
        <w:tabs>
          <w:tab w:val="num" w:pos="720"/>
        </w:tabs>
        <w:ind w:left="720" w:hanging="360"/>
      </w:pPr>
      <w:rPr>
        <w:rFonts w:ascii="Tw Cen MT" w:hAnsi="Tw Cen MT" w:hint="default"/>
      </w:rPr>
    </w:lvl>
    <w:lvl w:ilvl="1" w:tplc="A056991A" w:tentative="1">
      <w:start w:val="1"/>
      <w:numFmt w:val="bullet"/>
      <w:lvlText w:val=" "/>
      <w:lvlJc w:val="left"/>
      <w:pPr>
        <w:tabs>
          <w:tab w:val="num" w:pos="1440"/>
        </w:tabs>
        <w:ind w:left="1440" w:hanging="360"/>
      </w:pPr>
      <w:rPr>
        <w:rFonts w:ascii="Tw Cen MT" w:hAnsi="Tw Cen MT" w:hint="default"/>
      </w:rPr>
    </w:lvl>
    <w:lvl w:ilvl="2" w:tplc="FD3A68B2" w:tentative="1">
      <w:start w:val="1"/>
      <w:numFmt w:val="bullet"/>
      <w:lvlText w:val=" "/>
      <w:lvlJc w:val="left"/>
      <w:pPr>
        <w:tabs>
          <w:tab w:val="num" w:pos="2160"/>
        </w:tabs>
        <w:ind w:left="2160" w:hanging="360"/>
      </w:pPr>
      <w:rPr>
        <w:rFonts w:ascii="Tw Cen MT" w:hAnsi="Tw Cen MT" w:hint="default"/>
      </w:rPr>
    </w:lvl>
    <w:lvl w:ilvl="3" w:tplc="0D8E42E2" w:tentative="1">
      <w:start w:val="1"/>
      <w:numFmt w:val="bullet"/>
      <w:lvlText w:val=" "/>
      <w:lvlJc w:val="left"/>
      <w:pPr>
        <w:tabs>
          <w:tab w:val="num" w:pos="2880"/>
        </w:tabs>
        <w:ind w:left="2880" w:hanging="360"/>
      </w:pPr>
      <w:rPr>
        <w:rFonts w:ascii="Tw Cen MT" w:hAnsi="Tw Cen MT" w:hint="default"/>
      </w:rPr>
    </w:lvl>
    <w:lvl w:ilvl="4" w:tplc="3E5CA25A" w:tentative="1">
      <w:start w:val="1"/>
      <w:numFmt w:val="bullet"/>
      <w:lvlText w:val=" "/>
      <w:lvlJc w:val="left"/>
      <w:pPr>
        <w:tabs>
          <w:tab w:val="num" w:pos="3600"/>
        </w:tabs>
        <w:ind w:left="3600" w:hanging="360"/>
      </w:pPr>
      <w:rPr>
        <w:rFonts w:ascii="Tw Cen MT" w:hAnsi="Tw Cen MT" w:hint="default"/>
      </w:rPr>
    </w:lvl>
    <w:lvl w:ilvl="5" w:tplc="E7402DC0" w:tentative="1">
      <w:start w:val="1"/>
      <w:numFmt w:val="bullet"/>
      <w:lvlText w:val=" "/>
      <w:lvlJc w:val="left"/>
      <w:pPr>
        <w:tabs>
          <w:tab w:val="num" w:pos="4320"/>
        </w:tabs>
        <w:ind w:left="4320" w:hanging="360"/>
      </w:pPr>
      <w:rPr>
        <w:rFonts w:ascii="Tw Cen MT" w:hAnsi="Tw Cen MT" w:hint="default"/>
      </w:rPr>
    </w:lvl>
    <w:lvl w:ilvl="6" w:tplc="736447AA" w:tentative="1">
      <w:start w:val="1"/>
      <w:numFmt w:val="bullet"/>
      <w:lvlText w:val=" "/>
      <w:lvlJc w:val="left"/>
      <w:pPr>
        <w:tabs>
          <w:tab w:val="num" w:pos="5040"/>
        </w:tabs>
        <w:ind w:left="5040" w:hanging="360"/>
      </w:pPr>
      <w:rPr>
        <w:rFonts w:ascii="Tw Cen MT" w:hAnsi="Tw Cen MT" w:hint="default"/>
      </w:rPr>
    </w:lvl>
    <w:lvl w:ilvl="7" w:tplc="9C666D9C" w:tentative="1">
      <w:start w:val="1"/>
      <w:numFmt w:val="bullet"/>
      <w:lvlText w:val=" "/>
      <w:lvlJc w:val="left"/>
      <w:pPr>
        <w:tabs>
          <w:tab w:val="num" w:pos="5760"/>
        </w:tabs>
        <w:ind w:left="5760" w:hanging="360"/>
      </w:pPr>
      <w:rPr>
        <w:rFonts w:ascii="Tw Cen MT" w:hAnsi="Tw Cen MT" w:hint="default"/>
      </w:rPr>
    </w:lvl>
    <w:lvl w:ilvl="8" w:tplc="632C12FC" w:tentative="1">
      <w:start w:val="1"/>
      <w:numFmt w:val="bullet"/>
      <w:lvlText w:val=" "/>
      <w:lvlJc w:val="left"/>
      <w:pPr>
        <w:tabs>
          <w:tab w:val="num" w:pos="6480"/>
        </w:tabs>
        <w:ind w:left="6480" w:hanging="360"/>
      </w:pPr>
      <w:rPr>
        <w:rFonts w:ascii="Tw Cen MT" w:hAnsi="Tw Cen MT" w:hint="default"/>
      </w:rPr>
    </w:lvl>
  </w:abstractNum>
  <w:abstractNum w:abstractNumId="4" w15:restartNumberingAfterBreak="0">
    <w:nsid w:val="5A3443E7"/>
    <w:multiLevelType w:val="hybridMultilevel"/>
    <w:tmpl w:val="5A421E84"/>
    <w:lvl w:ilvl="0" w:tplc="06D47610">
      <w:start w:val="1"/>
      <w:numFmt w:val="bullet"/>
      <w:lvlText w:val=" "/>
      <w:lvlJc w:val="left"/>
      <w:pPr>
        <w:tabs>
          <w:tab w:val="num" w:pos="720"/>
        </w:tabs>
        <w:ind w:left="720" w:hanging="360"/>
      </w:pPr>
      <w:rPr>
        <w:rFonts w:ascii="Tw Cen MT" w:hAnsi="Tw Cen MT" w:hint="default"/>
      </w:rPr>
    </w:lvl>
    <w:lvl w:ilvl="1" w:tplc="9E7C848E" w:tentative="1">
      <w:start w:val="1"/>
      <w:numFmt w:val="bullet"/>
      <w:lvlText w:val=" "/>
      <w:lvlJc w:val="left"/>
      <w:pPr>
        <w:tabs>
          <w:tab w:val="num" w:pos="1440"/>
        </w:tabs>
        <w:ind w:left="1440" w:hanging="360"/>
      </w:pPr>
      <w:rPr>
        <w:rFonts w:ascii="Tw Cen MT" w:hAnsi="Tw Cen MT" w:hint="default"/>
      </w:rPr>
    </w:lvl>
    <w:lvl w:ilvl="2" w:tplc="C642705C" w:tentative="1">
      <w:start w:val="1"/>
      <w:numFmt w:val="bullet"/>
      <w:lvlText w:val=" "/>
      <w:lvlJc w:val="left"/>
      <w:pPr>
        <w:tabs>
          <w:tab w:val="num" w:pos="2160"/>
        </w:tabs>
        <w:ind w:left="2160" w:hanging="360"/>
      </w:pPr>
      <w:rPr>
        <w:rFonts w:ascii="Tw Cen MT" w:hAnsi="Tw Cen MT" w:hint="default"/>
      </w:rPr>
    </w:lvl>
    <w:lvl w:ilvl="3" w:tplc="F2149E56" w:tentative="1">
      <w:start w:val="1"/>
      <w:numFmt w:val="bullet"/>
      <w:lvlText w:val=" "/>
      <w:lvlJc w:val="left"/>
      <w:pPr>
        <w:tabs>
          <w:tab w:val="num" w:pos="2880"/>
        </w:tabs>
        <w:ind w:left="2880" w:hanging="360"/>
      </w:pPr>
      <w:rPr>
        <w:rFonts w:ascii="Tw Cen MT" w:hAnsi="Tw Cen MT" w:hint="default"/>
      </w:rPr>
    </w:lvl>
    <w:lvl w:ilvl="4" w:tplc="DF6CD79C" w:tentative="1">
      <w:start w:val="1"/>
      <w:numFmt w:val="bullet"/>
      <w:lvlText w:val=" "/>
      <w:lvlJc w:val="left"/>
      <w:pPr>
        <w:tabs>
          <w:tab w:val="num" w:pos="3600"/>
        </w:tabs>
        <w:ind w:left="3600" w:hanging="360"/>
      </w:pPr>
      <w:rPr>
        <w:rFonts w:ascii="Tw Cen MT" w:hAnsi="Tw Cen MT" w:hint="default"/>
      </w:rPr>
    </w:lvl>
    <w:lvl w:ilvl="5" w:tplc="3D567BB2" w:tentative="1">
      <w:start w:val="1"/>
      <w:numFmt w:val="bullet"/>
      <w:lvlText w:val=" "/>
      <w:lvlJc w:val="left"/>
      <w:pPr>
        <w:tabs>
          <w:tab w:val="num" w:pos="4320"/>
        </w:tabs>
        <w:ind w:left="4320" w:hanging="360"/>
      </w:pPr>
      <w:rPr>
        <w:rFonts w:ascii="Tw Cen MT" w:hAnsi="Tw Cen MT" w:hint="default"/>
      </w:rPr>
    </w:lvl>
    <w:lvl w:ilvl="6" w:tplc="C310BD7E" w:tentative="1">
      <w:start w:val="1"/>
      <w:numFmt w:val="bullet"/>
      <w:lvlText w:val=" "/>
      <w:lvlJc w:val="left"/>
      <w:pPr>
        <w:tabs>
          <w:tab w:val="num" w:pos="5040"/>
        </w:tabs>
        <w:ind w:left="5040" w:hanging="360"/>
      </w:pPr>
      <w:rPr>
        <w:rFonts w:ascii="Tw Cen MT" w:hAnsi="Tw Cen MT" w:hint="default"/>
      </w:rPr>
    </w:lvl>
    <w:lvl w:ilvl="7" w:tplc="363AA1AE" w:tentative="1">
      <w:start w:val="1"/>
      <w:numFmt w:val="bullet"/>
      <w:lvlText w:val=" "/>
      <w:lvlJc w:val="left"/>
      <w:pPr>
        <w:tabs>
          <w:tab w:val="num" w:pos="5760"/>
        </w:tabs>
        <w:ind w:left="5760" w:hanging="360"/>
      </w:pPr>
      <w:rPr>
        <w:rFonts w:ascii="Tw Cen MT" w:hAnsi="Tw Cen MT" w:hint="default"/>
      </w:rPr>
    </w:lvl>
    <w:lvl w:ilvl="8" w:tplc="20223636" w:tentative="1">
      <w:start w:val="1"/>
      <w:numFmt w:val="bullet"/>
      <w:lvlText w:val=" "/>
      <w:lvlJc w:val="left"/>
      <w:pPr>
        <w:tabs>
          <w:tab w:val="num" w:pos="6480"/>
        </w:tabs>
        <w:ind w:left="6480" w:hanging="360"/>
      </w:pPr>
      <w:rPr>
        <w:rFonts w:ascii="Tw Cen MT" w:hAnsi="Tw Cen MT" w:hint="default"/>
      </w:rPr>
    </w:lvl>
  </w:abstractNum>
  <w:abstractNum w:abstractNumId="5" w15:restartNumberingAfterBreak="0">
    <w:nsid w:val="6C7F1E51"/>
    <w:multiLevelType w:val="hybridMultilevel"/>
    <w:tmpl w:val="1EAE74BE"/>
    <w:lvl w:ilvl="0" w:tplc="D1E4D17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CCA26D5"/>
    <w:multiLevelType w:val="hybridMultilevel"/>
    <w:tmpl w:val="9D8698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D8E7C37"/>
    <w:multiLevelType w:val="hybridMultilevel"/>
    <w:tmpl w:val="51907F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7"/>
  </w:num>
  <w:num w:numId="3">
    <w:abstractNumId w:val="6"/>
  </w:num>
  <w:num w:numId="4">
    <w:abstractNumId w:val="0"/>
  </w:num>
  <w:num w:numId="5">
    <w:abstractNumId w:val="3"/>
  </w:num>
  <w:num w:numId="6">
    <w:abstractNumId w:val="4"/>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E44"/>
    <w:rsid w:val="0018708B"/>
    <w:rsid w:val="002144D0"/>
    <w:rsid w:val="00214E74"/>
    <w:rsid w:val="00304A51"/>
    <w:rsid w:val="00431EE1"/>
    <w:rsid w:val="004A0214"/>
    <w:rsid w:val="00567D73"/>
    <w:rsid w:val="0068505C"/>
    <w:rsid w:val="00A60EA1"/>
    <w:rsid w:val="00A7058D"/>
    <w:rsid w:val="00A953BA"/>
    <w:rsid w:val="00AE3973"/>
    <w:rsid w:val="00B13E9D"/>
    <w:rsid w:val="00B21F54"/>
    <w:rsid w:val="00B2598B"/>
    <w:rsid w:val="00DA1D13"/>
    <w:rsid w:val="00E24043"/>
    <w:rsid w:val="00E91E44"/>
    <w:rsid w:val="00EA1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0F18C"/>
  <w15:chartTrackingRefBased/>
  <w15:docId w15:val="{B0B98A5C-40E2-4A93-9DF2-A69AFAD9F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7D7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870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1E44"/>
    <w:pPr>
      <w:ind w:left="720"/>
      <w:contextualSpacing/>
    </w:pPr>
  </w:style>
  <w:style w:type="paragraph" w:styleId="Header">
    <w:name w:val="header"/>
    <w:basedOn w:val="Normal"/>
    <w:link w:val="HeaderChar"/>
    <w:uiPriority w:val="99"/>
    <w:unhideWhenUsed/>
    <w:rsid w:val="00567D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D73"/>
  </w:style>
  <w:style w:type="paragraph" w:styleId="Footer">
    <w:name w:val="footer"/>
    <w:basedOn w:val="Normal"/>
    <w:link w:val="FooterChar"/>
    <w:uiPriority w:val="99"/>
    <w:unhideWhenUsed/>
    <w:rsid w:val="00567D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D73"/>
  </w:style>
  <w:style w:type="character" w:customStyle="1" w:styleId="Heading1Char">
    <w:name w:val="Heading 1 Char"/>
    <w:basedOn w:val="DefaultParagraphFont"/>
    <w:link w:val="Heading1"/>
    <w:uiPriority w:val="9"/>
    <w:rsid w:val="00567D7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8708B"/>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A7058D"/>
    <w:rPr>
      <w:i/>
      <w:iCs/>
    </w:rPr>
  </w:style>
  <w:style w:type="character" w:customStyle="1" w:styleId="book">
    <w:name w:val="book"/>
    <w:basedOn w:val="DefaultParagraphFont"/>
    <w:rsid w:val="00A705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0112349">
      <w:bodyDiv w:val="1"/>
      <w:marLeft w:val="0"/>
      <w:marRight w:val="0"/>
      <w:marTop w:val="0"/>
      <w:marBottom w:val="0"/>
      <w:divBdr>
        <w:top w:val="none" w:sz="0" w:space="0" w:color="auto"/>
        <w:left w:val="none" w:sz="0" w:space="0" w:color="auto"/>
        <w:bottom w:val="none" w:sz="0" w:space="0" w:color="auto"/>
        <w:right w:val="none" w:sz="0" w:space="0" w:color="auto"/>
      </w:divBdr>
      <w:divsChild>
        <w:div w:id="1073621873">
          <w:marLeft w:val="144"/>
          <w:marRight w:val="0"/>
          <w:marTop w:val="240"/>
          <w:marBottom w:val="40"/>
          <w:divBdr>
            <w:top w:val="none" w:sz="0" w:space="0" w:color="auto"/>
            <w:left w:val="none" w:sz="0" w:space="0" w:color="auto"/>
            <w:bottom w:val="none" w:sz="0" w:space="0" w:color="auto"/>
            <w:right w:val="none" w:sz="0" w:space="0" w:color="auto"/>
          </w:divBdr>
        </w:div>
        <w:div w:id="1779132419">
          <w:marLeft w:val="144"/>
          <w:marRight w:val="0"/>
          <w:marTop w:val="240"/>
          <w:marBottom w:val="40"/>
          <w:divBdr>
            <w:top w:val="none" w:sz="0" w:space="0" w:color="auto"/>
            <w:left w:val="none" w:sz="0" w:space="0" w:color="auto"/>
            <w:bottom w:val="none" w:sz="0" w:space="0" w:color="auto"/>
            <w:right w:val="none" w:sz="0" w:space="0" w:color="auto"/>
          </w:divBdr>
        </w:div>
        <w:div w:id="2100366087">
          <w:marLeft w:val="144"/>
          <w:marRight w:val="0"/>
          <w:marTop w:val="240"/>
          <w:marBottom w:val="40"/>
          <w:divBdr>
            <w:top w:val="none" w:sz="0" w:space="0" w:color="auto"/>
            <w:left w:val="none" w:sz="0" w:space="0" w:color="auto"/>
            <w:bottom w:val="none" w:sz="0" w:space="0" w:color="auto"/>
            <w:right w:val="none" w:sz="0" w:space="0" w:color="auto"/>
          </w:divBdr>
        </w:div>
        <w:div w:id="1318261008">
          <w:marLeft w:val="144"/>
          <w:marRight w:val="0"/>
          <w:marTop w:val="240"/>
          <w:marBottom w:val="40"/>
          <w:divBdr>
            <w:top w:val="none" w:sz="0" w:space="0" w:color="auto"/>
            <w:left w:val="none" w:sz="0" w:space="0" w:color="auto"/>
            <w:bottom w:val="none" w:sz="0" w:space="0" w:color="auto"/>
            <w:right w:val="none" w:sz="0" w:space="0" w:color="auto"/>
          </w:divBdr>
        </w:div>
      </w:divsChild>
    </w:div>
    <w:div w:id="843862867">
      <w:bodyDiv w:val="1"/>
      <w:marLeft w:val="0"/>
      <w:marRight w:val="0"/>
      <w:marTop w:val="0"/>
      <w:marBottom w:val="0"/>
      <w:divBdr>
        <w:top w:val="none" w:sz="0" w:space="0" w:color="auto"/>
        <w:left w:val="none" w:sz="0" w:space="0" w:color="auto"/>
        <w:bottom w:val="none" w:sz="0" w:space="0" w:color="auto"/>
        <w:right w:val="none" w:sz="0" w:space="0" w:color="auto"/>
      </w:divBdr>
      <w:divsChild>
        <w:div w:id="15171126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6106541">
      <w:bodyDiv w:val="1"/>
      <w:marLeft w:val="0"/>
      <w:marRight w:val="0"/>
      <w:marTop w:val="0"/>
      <w:marBottom w:val="0"/>
      <w:divBdr>
        <w:top w:val="none" w:sz="0" w:space="0" w:color="auto"/>
        <w:left w:val="none" w:sz="0" w:space="0" w:color="auto"/>
        <w:bottom w:val="none" w:sz="0" w:space="0" w:color="auto"/>
        <w:right w:val="none" w:sz="0" w:space="0" w:color="auto"/>
      </w:divBdr>
      <w:divsChild>
        <w:div w:id="11622349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8984746">
      <w:bodyDiv w:val="1"/>
      <w:marLeft w:val="0"/>
      <w:marRight w:val="0"/>
      <w:marTop w:val="0"/>
      <w:marBottom w:val="0"/>
      <w:divBdr>
        <w:top w:val="none" w:sz="0" w:space="0" w:color="auto"/>
        <w:left w:val="none" w:sz="0" w:space="0" w:color="auto"/>
        <w:bottom w:val="none" w:sz="0" w:space="0" w:color="auto"/>
        <w:right w:val="none" w:sz="0" w:space="0" w:color="auto"/>
      </w:divBdr>
      <w:divsChild>
        <w:div w:id="711003209">
          <w:marLeft w:val="144"/>
          <w:marRight w:val="0"/>
          <w:marTop w:val="240"/>
          <w:marBottom w:val="40"/>
          <w:divBdr>
            <w:top w:val="none" w:sz="0" w:space="0" w:color="auto"/>
            <w:left w:val="none" w:sz="0" w:space="0" w:color="auto"/>
            <w:bottom w:val="none" w:sz="0" w:space="0" w:color="auto"/>
            <w:right w:val="none" w:sz="0" w:space="0" w:color="auto"/>
          </w:divBdr>
        </w:div>
      </w:divsChild>
    </w:div>
    <w:div w:id="1571503929">
      <w:bodyDiv w:val="1"/>
      <w:marLeft w:val="0"/>
      <w:marRight w:val="0"/>
      <w:marTop w:val="0"/>
      <w:marBottom w:val="0"/>
      <w:divBdr>
        <w:top w:val="none" w:sz="0" w:space="0" w:color="auto"/>
        <w:left w:val="none" w:sz="0" w:space="0" w:color="auto"/>
        <w:bottom w:val="none" w:sz="0" w:space="0" w:color="auto"/>
        <w:right w:val="none" w:sz="0" w:space="0" w:color="auto"/>
      </w:divBdr>
      <w:divsChild>
        <w:div w:id="2061397782">
          <w:marLeft w:val="144"/>
          <w:marRight w:val="0"/>
          <w:marTop w:val="240"/>
          <w:marBottom w:val="40"/>
          <w:divBdr>
            <w:top w:val="none" w:sz="0" w:space="0" w:color="auto"/>
            <w:left w:val="none" w:sz="0" w:space="0" w:color="auto"/>
            <w:bottom w:val="none" w:sz="0" w:space="0" w:color="auto"/>
            <w:right w:val="none" w:sz="0" w:space="0" w:color="auto"/>
          </w:divBdr>
        </w:div>
        <w:div w:id="312221249">
          <w:marLeft w:val="144"/>
          <w:marRight w:val="0"/>
          <w:marTop w:val="240"/>
          <w:marBottom w:val="40"/>
          <w:divBdr>
            <w:top w:val="none" w:sz="0" w:space="0" w:color="auto"/>
            <w:left w:val="none" w:sz="0" w:space="0" w:color="auto"/>
            <w:bottom w:val="none" w:sz="0" w:space="0" w:color="auto"/>
            <w:right w:val="none" w:sz="0" w:space="0" w:color="auto"/>
          </w:divBdr>
        </w:div>
        <w:div w:id="1293823295">
          <w:marLeft w:val="144"/>
          <w:marRight w:val="0"/>
          <w:marTop w:val="240"/>
          <w:marBottom w:val="40"/>
          <w:divBdr>
            <w:top w:val="none" w:sz="0" w:space="0" w:color="auto"/>
            <w:left w:val="none" w:sz="0" w:space="0" w:color="auto"/>
            <w:bottom w:val="none" w:sz="0" w:space="0" w:color="auto"/>
            <w:right w:val="none" w:sz="0" w:space="0" w:color="auto"/>
          </w:divBdr>
        </w:div>
      </w:divsChild>
    </w:div>
    <w:div w:id="1603951163">
      <w:bodyDiv w:val="1"/>
      <w:marLeft w:val="0"/>
      <w:marRight w:val="0"/>
      <w:marTop w:val="0"/>
      <w:marBottom w:val="0"/>
      <w:divBdr>
        <w:top w:val="none" w:sz="0" w:space="0" w:color="auto"/>
        <w:left w:val="none" w:sz="0" w:space="0" w:color="auto"/>
        <w:bottom w:val="none" w:sz="0" w:space="0" w:color="auto"/>
        <w:right w:val="none" w:sz="0" w:space="0" w:color="auto"/>
      </w:divBdr>
    </w:div>
    <w:div w:id="1607619427">
      <w:bodyDiv w:val="1"/>
      <w:marLeft w:val="0"/>
      <w:marRight w:val="0"/>
      <w:marTop w:val="0"/>
      <w:marBottom w:val="0"/>
      <w:divBdr>
        <w:top w:val="none" w:sz="0" w:space="0" w:color="auto"/>
        <w:left w:val="none" w:sz="0" w:space="0" w:color="auto"/>
        <w:bottom w:val="none" w:sz="0" w:space="0" w:color="auto"/>
        <w:right w:val="none" w:sz="0" w:space="0" w:color="auto"/>
      </w:divBdr>
      <w:divsChild>
        <w:div w:id="1986278984">
          <w:marLeft w:val="144"/>
          <w:marRight w:val="0"/>
          <w:marTop w:val="240"/>
          <w:marBottom w:val="40"/>
          <w:divBdr>
            <w:top w:val="none" w:sz="0" w:space="0" w:color="auto"/>
            <w:left w:val="none" w:sz="0" w:space="0" w:color="auto"/>
            <w:bottom w:val="none" w:sz="0" w:space="0" w:color="auto"/>
            <w:right w:val="none" w:sz="0" w:space="0" w:color="auto"/>
          </w:divBdr>
        </w:div>
        <w:div w:id="642153623">
          <w:marLeft w:val="144"/>
          <w:marRight w:val="0"/>
          <w:marTop w:val="240"/>
          <w:marBottom w:val="40"/>
          <w:divBdr>
            <w:top w:val="none" w:sz="0" w:space="0" w:color="auto"/>
            <w:left w:val="none" w:sz="0" w:space="0" w:color="auto"/>
            <w:bottom w:val="none" w:sz="0" w:space="0" w:color="auto"/>
            <w:right w:val="none" w:sz="0" w:space="0" w:color="auto"/>
          </w:divBdr>
        </w:div>
        <w:div w:id="1578897311">
          <w:marLeft w:val="144"/>
          <w:marRight w:val="0"/>
          <w:marTop w:val="240"/>
          <w:marBottom w:val="40"/>
          <w:divBdr>
            <w:top w:val="none" w:sz="0" w:space="0" w:color="auto"/>
            <w:left w:val="none" w:sz="0" w:space="0" w:color="auto"/>
            <w:bottom w:val="none" w:sz="0" w:space="0" w:color="auto"/>
            <w:right w:val="none" w:sz="0" w:space="0" w:color="auto"/>
          </w:divBdr>
        </w:div>
      </w:divsChild>
    </w:div>
    <w:div w:id="2119717038">
      <w:bodyDiv w:val="1"/>
      <w:marLeft w:val="0"/>
      <w:marRight w:val="0"/>
      <w:marTop w:val="0"/>
      <w:marBottom w:val="0"/>
      <w:divBdr>
        <w:top w:val="none" w:sz="0" w:space="0" w:color="auto"/>
        <w:left w:val="none" w:sz="0" w:space="0" w:color="auto"/>
        <w:bottom w:val="none" w:sz="0" w:space="0" w:color="auto"/>
        <w:right w:val="none" w:sz="0" w:space="0" w:color="auto"/>
      </w:divBdr>
      <w:divsChild>
        <w:div w:id="1598058743">
          <w:marLeft w:val="144"/>
          <w:marRight w:val="0"/>
          <w:marTop w:val="240"/>
          <w:marBottom w:val="40"/>
          <w:divBdr>
            <w:top w:val="none" w:sz="0" w:space="0" w:color="auto"/>
            <w:left w:val="none" w:sz="0" w:space="0" w:color="auto"/>
            <w:bottom w:val="none" w:sz="0" w:space="0" w:color="auto"/>
            <w:right w:val="none" w:sz="0" w:space="0" w:color="auto"/>
          </w:divBdr>
        </w:div>
        <w:div w:id="1305161678">
          <w:marLeft w:val="144"/>
          <w:marRight w:val="0"/>
          <w:marTop w:val="24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725</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3</cp:revision>
  <cp:lastPrinted>2019-09-22T19:31:00Z</cp:lastPrinted>
  <dcterms:created xsi:type="dcterms:W3CDTF">2019-09-24T13:16:00Z</dcterms:created>
  <dcterms:modified xsi:type="dcterms:W3CDTF">2019-09-24T13:41:00Z</dcterms:modified>
</cp:coreProperties>
</file>