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C79F41" w14:textId="27E0B3DF" w:rsidR="0040077A" w:rsidRDefault="0040077A" w:rsidP="0040077A">
      <w:pPr>
        <w:pStyle w:val="Heading1"/>
      </w:pPr>
      <w:r>
        <w:t>Victoria and Albert Museum outline</w:t>
      </w:r>
    </w:p>
    <w:p w14:paraId="726134B2" w14:textId="162F83D5" w:rsidR="0040077A" w:rsidRDefault="0040077A" w:rsidP="0040077A"/>
    <w:p w14:paraId="0A5E7A76" w14:textId="3CE311E4" w:rsidR="0040077A" w:rsidRDefault="0040077A" w:rsidP="0040077A">
      <w:bookmarkStart w:id="0" w:name="_GoBack"/>
      <w:bookmarkEnd w:id="0"/>
      <w:r>
        <w:rPr>
          <w:i/>
          <w:iCs/>
        </w:rPr>
        <w:t>Walk through tunnel, take the third exit. Up the stairs into the museum. Take the staircase to the right. Follow it round to floor 4. Begin with room 118, which should be the first under the collection ‘Britain 1815-1900’</w:t>
      </w:r>
      <w:r>
        <w:t>.</w:t>
      </w:r>
    </w:p>
    <w:p w14:paraId="6E32272D" w14:textId="11009D70" w:rsidR="0040077A" w:rsidRPr="0040077A" w:rsidRDefault="0040077A" w:rsidP="0040077A">
      <w:r>
        <w:t>1. The Grand Tour. Pursuit of the aristocracy, later the wealthy gentry. What do we learn about the tastes of powerful young men? Ancient Greece and Rome. What do these ancient empires indicate about British self-image and self-fashioning? Notice the mural of Achilles by Banks by the entrance. All examples of Neo-classical style, popular in the 18</w:t>
      </w:r>
      <w:r w:rsidRPr="0040077A">
        <w:rPr>
          <w:vertAlign w:val="superscript"/>
        </w:rPr>
        <w:t>th</w:t>
      </w:r>
      <w:r>
        <w:t xml:space="preserve"> century. Present in buildings like the Bank of England or Somerset House, and the architecture of Sir John Soane. In the display, notice the guidebook to ancient architectural marvels by Winckelman – a kind of early tourist guidebook.</w:t>
      </w:r>
    </w:p>
    <w:p w14:paraId="59EB5441" w14:textId="368574E8" w:rsidR="0040077A" w:rsidRDefault="0040077A" w:rsidP="0040077A">
      <w:r>
        <w:t xml:space="preserve">2. Move into the next room. Examples of aristocratic furniture and life: a Chippendale chair; George III state coach; Northumberland House model and the glass drawing room entrance; designed by Robert Adams like much else here. Book cases from Croome Court 1763. William Chambers his rival, portrait in next room. What kind of sense of life of the upper classes do we get from these objects? </w:t>
      </w:r>
    </w:p>
    <w:p w14:paraId="4EB42C41" w14:textId="31CF803B" w:rsidR="0040077A" w:rsidRDefault="0040077A" w:rsidP="0040077A">
      <w:r>
        <w:t>3. Next room, 1770: notice the painted panels, Persian candle vases, pedestals and a pier glass mirror. There is a large, prominent cabinet with wonderfully illustrated panels. Scan your eye over the rest of the room: various plush chairs – a dining chair, an elbow chair, a barometer. Again, what do we learn about upper middle class taste and consumption?</w:t>
      </w:r>
    </w:p>
    <w:p w14:paraId="71128CEE" w14:textId="7911A785" w:rsidR="0040077A" w:rsidRDefault="0040077A" w:rsidP="0040077A">
      <w:r>
        <w:t>4. Detour into the narrow gallery parallel to this one (118a). The first display is about Horace Walpole, an information figure of the gothic revival later. House at Strawberry Hill, Twickenham. Take a look at the large silver salver plate, engraved by Hogarth (1728). Use the torch to make out the features of a familiar city.</w:t>
      </w:r>
    </w:p>
    <w:p w14:paraId="686C5B2B" w14:textId="3B82D108" w:rsidR="0040077A" w:rsidRDefault="0040077A" w:rsidP="0040077A">
      <w:r>
        <w:t>Scan your eye down the collections to the right. What do we learn about the tableware? Porcelain, metal, customs with wine. French influence: French cooks, tureen as centrepiece. Table decorations: stands, candle holders. Consumption and taste becomes more refined, organised.</w:t>
      </w:r>
    </w:p>
    <w:p w14:paraId="3381A4A1" w14:textId="49B82266" w:rsidR="0040077A" w:rsidRDefault="0040077A" w:rsidP="0040077A">
      <w:r>
        <w:t>5. Chippendale section: T</w:t>
      </w:r>
      <w:r w:rsidRPr="0040077A">
        <w:rPr>
          <w:i/>
          <w:iCs/>
        </w:rPr>
        <w:t>he Gentleman and Cabinet Maker's Director</w:t>
      </w:r>
      <w:r>
        <w:t>, first of its kind. Neo classical. Embroidery. The Garricks’ bed. Notice the ‘Japan’ style illustrations on the cupboard. Are you surprised by the quality? Again, what do these expensive fashions and productions tell us about the wealth of British society over the late 18</w:t>
      </w:r>
      <w:r w:rsidRPr="0040077A">
        <w:rPr>
          <w:vertAlign w:val="superscript"/>
        </w:rPr>
        <w:t>th</w:t>
      </w:r>
      <w:r>
        <w:t xml:space="preserve"> and early 19</w:t>
      </w:r>
      <w:r w:rsidRPr="0040077A">
        <w:rPr>
          <w:vertAlign w:val="superscript"/>
        </w:rPr>
        <w:t>th</w:t>
      </w:r>
      <w:r>
        <w:t xml:space="preserve"> century?</w:t>
      </w:r>
    </w:p>
    <w:p w14:paraId="76AA67E2" w14:textId="0DA34815" w:rsidR="0040077A" w:rsidRDefault="0040077A" w:rsidP="0040077A">
      <w:r>
        <w:t>Look to the right of the large bed. Examples of glassware, ceramics, cotton products: boom over 19th century from wool. Big exporter. What kind of items? Tea sets, dining ware.</w:t>
      </w:r>
    </w:p>
    <w:p w14:paraId="02604B08" w14:textId="441B7A50" w:rsidR="0040077A" w:rsidRPr="0040077A" w:rsidRDefault="0040077A" w:rsidP="0040077A">
      <w:pPr>
        <w:rPr>
          <w:i/>
          <w:iCs/>
        </w:rPr>
      </w:pPr>
      <w:r>
        <w:rPr>
          <w:i/>
          <w:iCs/>
        </w:rPr>
        <w:t>How do these exhibits differ from what we’ve seen on our previous two outings?</w:t>
      </w:r>
    </w:p>
    <w:p w14:paraId="432B242F" w14:textId="21153B93" w:rsidR="0040077A" w:rsidRDefault="0040077A" w:rsidP="0040077A">
      <w:r w:rsidRPr="0040077A">
        <w:t>6</w:t>
      </w:r>
      <w:r>
        <w:t>. Rejoin the main gallery you were in before (118e). Wedgwood and Boulton. Remember W</w:t>
      </w:r>
      <w:r w:rsidR="00705521">
        <w:t>edgwood and abolitionism</w:t>
      </w:r>
      <w:r>
        <w:t>?</w:t>
      </w:r>
      <w:r w:rsidR="00705521">
        <w:t xml:space="preserve"> Look out for the medallion.</w:t>
      </w:r>
      <w:r>
        <w:t xml:space="preserve"> Both used division of labour into specialised tasks. B embraced steam power, via James Watt. Buckles, buttons, plateware. Turn around. Trinkets, japanning, focused in Wales and West Midlands.</w:t>
      </w:r>
    </w:p>
    <w:p w14:paraId="5705B992" w14:textId="027EDF0F" w:rsidR="0040077A" w:rsidRDefault="0040077A" w:rsidP="0040077A">
      <w:r>
        <w:t>Skip the private sculpture gallery</w:t>
      </w:r>
      <w:r w:rsidR="00705521">
        <w:t xml:space="preserve"> (119)</w:t>
      </w:r>
      <w:r>
        <w:t>.</w:t>
      </w:r>
    </w:p>
    <w:p w14:paraId="343BC83D" w14:textId="5507D032" w:rsidR="0040077A" w:rsidRDefault="00705521" w:rsidP="0040077A">
      <w:r>
        <w:t xml:space="preserve">7. Room 120: more fine furniture. </w:t>
      </w:r>
      <w:r w:rsidR="0040077A">
        <w:t>Thomas Hope and his rooms, a taste maker, in Greek and Roman styles</w:t>
      </w:r>
      <w:r>
        <w:t xml:space="preserve">: </w:t>
      </w:r>
      <w:r w:rsidR="0040077A" w:rsidRPr="00705521">
        <w:rPr>
          <w:i/>
          <w:iCs/>
        </w:rPr>
        <w:t>Household Furniture and Interior Decoration</w:t>
      </w:r>
      <w:r>
        <w:t>,</w:t>
      </w:r>
      <w:r w:rsidR="0040077A">
        <w:t xml:space="preserve"> 1807. Regency classical style. Jugs, goblets, snuff box. Figure of Britannia, 1785. Mythical, here in figure and plaque.</w:t>
      </w:r>
    </w:p>
    <w:p w14:paraId="747D8879" w14:textId="7A00A98D" w:rsidR="0040077A" w:rsidRDefault="00705521" w:rsidP="0040077A">
      <w:r>
        <w:t xml:space="preserve">What is Britain? Take a look at the sign titled “Being British”. Notice the landscape paintings. William Gilpin travels through what is South Wales along the River Wye, invents the term ‘picturesque’ and British tourism in the process. William Wordsworth’s idealisation of the Lake District also powerful. Britishness is what the historian Benedict Anderson calls an ‘imagined community’, something defined by symbols and ideas that are shared in the imagination. Traits like being anti-French, anti-Catholic, but also an identification with rural landscape. </w:t>
      </w:r>
    </w:p>
    <w:p w14:paraId="0EE992A1" w14:textId="6E25F07C" w:rsidR="0040077A" w:rsidRDefault="00705521" w:rsidP="00705521">
      <w:r>
        <w:rPr>
          <w:i/>
          <w:iCs/>
        </w:rPr>
        <w:lastRenderedPageBreak/>
        <w:t>Now, drift around the galleries. Find an object that to you represents or problematises the kind of Britishness and mythic Britannia on display</w:t>
      </w:r>
      <w:r>
        <w:t xml:space="preserve">. </w:t>
      </w:r>
    </w:p>
    <w:p w14:paraId="5B160A92" w14:textId="77777777" w:rsidR="00705521" w:rsidRDefault="0040077A" w:rsidP="0040077A">
      <w:r>
        <w:t xml:space="preserve">Elegant pursuits: drawing for architecture and embroidery, watercolours, tea canister design from rolled paper. More chairs and stands fill this room. Furnishing fabrics, tea sets. Prince Regent, neoclassicism. </w:t>
      </w:r>
    </w:p>
    <w:p w14:paraId="6233A9DD" w14:textId="2D2BACE9" w:rsidR="0040077A" w:rsidRDefault="00705521" w:rsidP="0040077A">
      <w:r>
        <w:t>8. Orientalism. Notice further down the room items reflecting an eastern influence. ‘</w:t>
      </w:r>
      <w:r w:rsidR="0040077A">
        <w:t>Egyptmania</w:t>
      </w:r>
      <w:r>
        <w:t>’</w:t>
      </w:r>
      <w:r w:rsidR="0040077A">
        <w:t xml:space="preserve">, items 20-21, teapot and clock. </w:t>
      </w:r>
      <w:r>
        <w:t xml:space="preserve">Further along, there’s mention of the </w:t>
      </w:r>
      <w:r w:rsidR="0040077A">
        <w:t>Indian pavilion Brighton.</w:t>
      </w:r>
      <w:r>
        <w:t xml:space="preserve"> </w:t>
      </w:r>
      <w:r w:rsidR="0040077A">
        <w:t xml:space="preserve">Chinese and Indian styles: fanciful glass painting, Indian sporting scene, Pagoda. </w:t>
      </w:r>
      <w:r w:rsidR="0040077A" w:rsidRPr="00705521">
        <w:rPr>
          <w:i/>
          <w:iCs/>
        </w:rPr>
        <w:t>What view of the Orient?</w:t>
      </w:r>
      <w:r w:rsidR="0040077A">
        <w:t xml:space="preserve"> </w:t>
      </w:r>
      <w:r>
        <w:t xml:space="preserve">Edward </w:t>
      </w:r>
      <w:r w:rsidR="0040077A">
        <w:t>Said</w:t>
      </w:r>
      <w:r>
        <w:t xml:space="preserve">’s </w:t>
      </w:r>
      <w:r>
        <w:rPr>
          <w:i/>
          <w:iCs/>
        </w:rPr>
        <w:t xml:space="preserve">Orientalism </w:t>
      </w:r>
      <w:r>
        <w:t>argues that the West fashioned a fantastical, patronising and exoticising view of the East</w:t>
      </w:r>
      <w:r w:rsidR="0040077A">
        <w:t xml:space="preserve">. </w:t>
      </w:r>
      <w:r>
        <w:t>Notice that the typical Chinese w</w:t>
      </w:r>
      <w:r w:rsidR="0040077A">
        <w:t xml:space="preserve">illow pattern </w:t>
      </w:r>
      <w:r>
        <w:t xml:space="preserve">design was actually </w:t>
      </w:r>
      <w:r w:rsidR="0040077A">
        <w:t>invented in Britain</w:t>
      </w:r>
      <w:r>
        <w:t xml:space="preserve"> (</w:t>
      </w:r>
      <w:r w:rsidR="0040077A">
        <w:t>Blue plate 4</w:t>
      </w:r>
      <w:r>
        <w:t>)</w:t>
      </w:r>
      <w:r w:rsidR="0040077A">
        <w:t>.</w:t>
      </w:r>
    </w:p>
    <w:p w14:paraId="2858A7B4" w14:textId="77777777" w:rsidR="0040077A" w:rsidRDefault="0040077A" w:rsidP="0040077A">
      <w:r>
        <w:t>1820 dinner service: vast amount of plates.</w:t>
      </w:r>
    </w:p>
    <w:p w14:paraId="1BC56F1C" w14:textId="3260CF61" w:rsidR="0040077A" w:rsidRDefault="0040077A" w:rsidP="0040077A">
      <w:r>
        <w:t xml:space="preserve">Medieval Gothic revival: </w:t>
      </w:r>
      <w:r w:rsidR="00705521">
        <w:t xml:space="preserve">notice the </w:t>
      </w:r>
      <w:r>
        <w:t xml:space="preserve">stained glass. </w:t>
      </w:r>
      <w:r w:rsidR="00705521">
        <w:t xml:space="preserve">Gothic revival is more present than we might think: the Houses of </w:t>
      </w:r>
      <w:r>
        <w:t>Parliament</w:t>
      </w:r>
      <w:r w:rsidR="00705521">
        <w:t>, rebuilt in 1832</w:t>
      </w:r>
      <w:r>
        <w:t xml:space="preserve">, </w:t>
      </w:r>
      <w:r w:rsidR="00705521">
        <w:t xml:space="preserve">or </w:t>
      </w:r>
      <w:r>
        <w:t>Tower Bridge</w:t>
      </w:r>
      <w:r w:rsidR="00705521">
        <w:t xml:space="preserve"> in the late 19</w:t>
      </w:r>
      <w:r w:rsidR="00705521" w:rsidRPr="00705521">
        <w:rPr>
          <w:vertAlign w:val="superscript"/>
        </w:rPr>
        <w:t>th</w:t>
      </w:r>
      <w:r w:rsidR="00705521">
        <w:t xml:space="preserve"> century</w:t>
      </w:r>
      <w:r>
        <w:t>.</w:t>
      </w:r>
      <w:r w:rsidR="00705521">
        <w:t xml:space="preserve"> </w:t>
      </w:r>
      <w:r w:rsidR="00705521" w:rsidRPr="00705521">
        <w:rPr>
          <w:i/>
          <w:iCs/>
        </w:rPr>
        <w:t>What is the significance of this idealisation of the medieval past? How does it contradict what else you’ve learned about British power and its basis in this period?</w:t>
      </w:r>
    </w:p>
    <w:p w14:paraId="54328A7E" w14:textId="77777777" w:rsidR="0040077A" w:rsidRDefault="0040077A" w:rsidP="0040077A">
      <w:r>
        <w:t>Marketing: open the drawer Design by Gillows. Ackermann's Repository of Arts and its publication.</w:t>
      </w:r>
    </w:p>
    <w:p w14:paraId="7028AE10" w14:textId="10A92BFD" w:rsidR="0040077A" w:rsidRDefault="00705521" w:rsidP="00705521">
      <w:r>
        <w:t xml:space="preserve">9. If time – Gothic revival continues. In Room 122e, notice the Gothic revival prints. </w:t>
      </w:r>
    </w:p>
    <w:p w14:paraId="63AA96C5" w14:textId="2E33F8B8" w:rsidR="0040077A" w:rsidRDefault="00705521" w:rsidP="00705521">
      <w:r>
        <w:t>Detour into the narrow gallery rooms in 122d and c. Many examples of new technologies, like the photograph and daguerreotype, the glass paperweight, table cloths. Consumer items that are now cheaper to produce and sell. What kind of items represent middle class taste here? Notice again the prominence and conspicuousness of bowls, table-ware. Also books and the fireplace.</w:t>
      </w:r>
    </w:p>
    <w:p w14:paraId="5FB5EB89" w14:textId="0A7C400D" w:rsidR="0040077A" w:rsidRDefault="00705521" w:rsidP="00705521">
      <w:r>
        <w:t>10. The Great Exhibition of 1851, 122f. We discussed this in our last class. Look around the objects.</w:t>
      </w:r>
      <w:r w:rsidR="0040077A" w:rsidRPr="00705521">
        <w:rPr>
          <w:i/>
          <w:iCs/>
        </w:rPr>
        <w:t xml:space="preserve"> What do we learn about British power and self fashioning?</w:t>
      </w:r>
      <w:r w:rsidR="0040077A">
        <w:t xml:space="preserve"> What changes since the neo classical 18thc? Cups, vases, ticket, border</w:t>
      </w:r>
      <w:r>
        <w:t xml:space="preserve"> cut</w:t>
      </w:r>
      <w:r w:rsidR="0040077A">
        <w:t>s</w:t>
      </w:r>
      <w:r>
        <w:t>, prints</w:t>
      </w:r>
      <w:r w:rsidR="0040077A">
        <w:t xml:space="preserve">. </w:t>
      </w:r>
    </w:p>
    <w:p w14:paraId="3934B656" w14:textId="77777777" w:rsidR="0040077A" w:rsidRDefault="0040077A" w:rsidP="0040077A">
      <w:r>
        <w:t>Skip paintings in 122f and g.</w:t>
      </w:r>
    </w:p>
    <w:p w14:paraId="650D3CBB" w14:textId="6A293CF3" w:rsidR="0040077A" w:rsidRDefault="00705521" w:rsidP="00D56302">
      <w:r>
        <w:t xml:space="preserve">11. Victoria – notice the bust of </w:t>
      </w:r>
      <w:r w:rsidR="00D56302">
        <w:t>Queen V</w:t>
      </w:r>
      <w:r w:rsidR="005A076E">
        <w:t>ictoria</w:t>
      </w:r>
      <w:r w:rsidR="00D56302">
        <w:t xml:space="preserve"> in room 123. The model of the Albert memorial. The 19</w:t>
      </w:r>
      <w:r w:rsidR="00D56302" w:rsidRPr="00D56302">
        <w:rPr>
          <w:vertAlign w:val="superscript"/>
        </w:rPr>
        <w:t>th</w:t>
      </w:r>
      <w:r w:rsidR="00D56302">
        <w:t xml:space="preserve"> century is often called the Victorian period. Why? Long reign, but a symbolism of being a benevolent national mother, a symbol of paternalistic, civilising power. Empress of India.</w:t>
      </w:r>
    </w:p>
    <w:p w14:paraId="6B071A03" w14:textId="122B0EF6" w:rsidR="0040077A" w:rsidRDefault="00D56302" w:rsidP="00D56302">
      <w:r>
        <w:t xml:space="preserve">If time – more influence of Japanese fashions in </w:t>
      </w:r>
      <w:r w:rsidR="0040077A">
        <w:t>125e</w:t>
      </w:r>
      <w:r>
        <w:t xml:space="preserve">, and </w:t>
      </w:r>
      <w:r w:rsidR="0040077A">
        <w:t>125c.</w:t>
      </w:r>
    </w:p>
    <w:p w14:paraId="19E68A9A" w14:textId="0CD34283" w:rsidR="0040077A" w:rsidRDefault="00D56302" w:rsidP="00D56302">
      <w:r>
        <w:t xml:space="preserve">12. William Morris – room 125f. A subject of our later class – a socialist designer, novelist and poet. Take a look at his works: tiles, wallpaper designs, textiles, an embroidered chair, prints. </w:t>
      </w:r>
      <w:r w:rsidR="005A076E">
        <w:t xml:space="preserve">He also designed the V&amp;A café. </w:t>
      </w:r>
      <w:r>
        <w:t>‘Have nothing in your houses that you do not know to be useful or believe to be beautiful’. Importance of beauty and useful work vs industrialisation. What do the subjects and nature of his work tell us about Victorian tastes? Can we see a subtle challenge to Victorian industrialisation? Or even continuities with Gothic revival, etc.?</w:t>
      </w:r>
    </w:p>
    <w:p w14:paraId="466B0754" w14:textId="7425E5A9" w:rsidR="0040077A" w:rsidRDefault="00D56302" w:rsidP="00D56302">
      <w:r>
        <w:t xml:space="preserve">End on painting on the landing by the staircase leading down to the main entrance. Stand by </w:t>
      </w:r>
      <w:r>
        <w:rPr>
          <w:i/>
          <w:iCs/>
        </w:rPr>
        <w:t>The Royal Commissioners for the Exhibition of 1851.</w:t>
      </w:r>
    </w:p>
    <w:p w14:paraId="4225B87B" w14:textId="3F278738" w:rsidR="0040077A" w:rsidRPr="00D56302" w:rsidRDefault="00D56302" w:rsidP="00D56302">
      <w:pPr>
        <w:rPr>
          <w:i/>
          <w:iCs/>
        </w:rPr>
      </w:pPr>
      <w:r w:rsidRPr="00D56302">
        <w:rPr>
          <w:i/>
          <w:iCs/>
        </w:rPr>
        <w:t>In these rooms, what in general have we been told about Victorian culture and social life? What narrative emerges? What do we learn?</w:t>
      </w:r>
    </w:p>
    <w:p w14:paraId="3C2312D0" w14:textId="341B7D78" w:rsidR="0040077A" w:rsidRDefault="00D56302" w:rsidP="0040077A">
      <w:r>
        <w:t xml:space="preserve">Think: </w:t>
      </w:r>
      <w:r w:rsidRPr="00D56302">
        <w:rPr>
          <w:i/>
          <w:iCs/>
        </w:rPr>
        <w:t>w</w:t>
      </w:r>
      <w:r w:rsidR="0040077A" w:rsidRPr="00D56302">
        <w:rPr>
          <w:i/>
          <w:iCs/>
        </w:rPr>
        <w:t>hat</w:t>
      </w:r>
      <w:r w:rsidRPr="00D56302">
        <w:rPr>
          <w:i/>
          <w:iCs/>
        </w:rPr>
        <w:t>’</w:t>
      </w:r>
      <w:r w:rsidR="0040077A" w:rsidRPr="00D56302">
        <w:rPr>
          <w:i/>
          <w:iCs/>
        </w:rPr>
        <w:t xml:space="preserve">s </w:t>
      </w:r>
      <w:r w:rsidRPr="00D56302">
        <w:rPr>
          <w:i/>
          <w:iCs/>
        </w:rPr>
        <w:t xml:space="preserve">been </w:t>
      </w:r>
      <w:r w:rsidR="0040077A" w:rsidRPr="00D56302">
        <w:rPr>
          <w:i/>
          <w:iCs/>
        </w:rPr>
        <w:t>missing</w:t>
      </w:r>
      <w:r w:rsidRPr="00D56302">
        <w:rPr>
          <w:i/>
          <w:iCs/>
        </w:rPr>
        <w:t xml:space="preserve"> from this story, this choice and display of objects</w:t>
      </w:r>
      <w:r w:rsidR="0040077A" w:rsidRPr="00D56302">
        <w:rPr>
          <w:i/>
          <w:iCs/>
        </w:rPr>
        <w:t>?</w:t>
      </w:r>
      <w:r>
        <w:t xml:space="preserve"> We might say working or lower class culture, or accounts on the origins of the wealth that made such middle and upper class culture possible. </w:t>
      </w:r>
    </w:p>
    <w:p w14:paraId="28957E05" w14:textId="6C1C69F2" w:rsidR="0040077A" w:rsidRPr="00D56302" w:rsidRDefault="00D56302" w:rsidP="00D56302">
      <w:pPr>
        <w:rPr>
          <w:i/>
          <w:iCs/>
        </w:rPr>
      </w:pPr>
      <w:r w:rsidRPr="00D56302">
        <w:rPr>
          <w:i/>
          <w:iCs/>
        </w:rPr>
        <w:t>What social groups have their history memorialised here, and what groups’ memories are erased or excluded?</w:t>
      </w:r>
    </w:p>
    <w:p w14:paraId="37E13CE6" w14:textId="60B9EA73" w:rsidR="0040077A" w:rsidRPr="00D56302" w:rsidRDefault="0040077A" w:rsidP="0040077A">
      <w:pPr>
        <w:rPr>
          <w:i/>
          <w:iCs/>
        </w:rPr>
      </w:pPr>
      <w:r w:rsidRPr="00D56302">
        <w:rPr>
          <w:i/>
          <w:iCs/>
        </w:rPr>
        <w:t>Whose history is this?</w:t>
      </w:r>
    </w:p>
    <w:sectPr w:rsidR="0040077A" w:rsidRPr="00D56302" w:rsidSect="00D5630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77A"/>
    <w:rsid w:val="0040077A"/>
    <w:rsid w:val="005A076E"/>
    <w:rsid w:val="00606ED9"/>
    <w:rsid w:val="00705521"/>
    <w:rsid w:val="00D563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A4E89"/>
  <w15:chartTrackingRefBased/>
  <w15:docId w15:val="{1438A8F0-A485-4FD7-964E-A4E0742B4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077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0077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077A"/>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40077A"/>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4007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5902891">
      <w:bodyDiv w:val="1"/>
      <w:marLeft w:val="0"/>
      <w:marRight w:val="0"/>
      <w:marTop w:val="0"/>
      <w:marBottom w:val="0"/>
      <w:divBdr>
        <w:top w:val="none" w:sz="0" w:space="0" w:color="auto"/>
        <w:left w:val="none" w:sz="0" w:space="0" w:color="auto"/>
        <w:bottom w:val="none" w:sz="0" w:space="0" w:color="auto"/>
        <w:right w:val="none" w:sz="0" w:space="0" w:color="auto"/>
      </w:divBdr>
      <w:divsChild>
        <w:div w:id="1205021062">
          <w:marLeft w:val="0"/>
          <w:marRight w:val="0"/>
          <w:marTop w:val="0"/>
          <w:marBottom w:val="0"/>
          <w:divBdr>
            <w:top w:val="none" w:sz="0" w:space="0" w:color="auto"/>
            <w:left w:val="none" w:sz="0" w:space="0" w:color="auto"/>
            <w:bottom w:val="none" w:sz="0" w:space="0" w:color="auto"/>
            <w:right w:val="none" w:sz="0" w:space="0" w:color="auto"/>
          </w:divBdr>
        </w:div>
        <w:div w:id="99103276">
          <w:marLeft w:val="0"/>
          <w:marRight w:val="0"/>
          <w:marTop w:val="0"/>
          <w:marBottom w:val="0"/>
          <w:divBdr>
            <w:top w:val="none" w:sz="0" w:space="0" w:color="auto"/>
            <w:left w:val="none" w:sz="0" w:space="0" w:color="auto"/>
            <w:bottom w:val="none" w:sz="0" w:space="0" w:color="auto"/>
            <w:right w:val="none" w:sz="0" w:space="0" w:color="auto"/>
          </w:divBdr>
        </w:div>
        <w:div w:id="1758625135">
          <w:marLeft w:val="0"/>
          <w:marRight w:val="0"/>
          <w:marTop w:val="0"/>
          <w:marBottom w:val="0"/>
          <w:divBdr>
            <w:top w:val="none" w:sz="0" w:space="0" w:color="auto"/>
            <w:left w:val="none" w:sz="0" w:space="0" w:color="auto"/>
            <w:bottom w:val="none" w:sz="0" w:space="0" w:color="auto"/>
            <w:right w:val="none" w:sz="0" w:space="0" w:color="auto"/>
          </w:divBdr>
        </w:div>
        <w:div w:id="724984147">
          <w:marLeft w:val="0"/>
          <w:marRight w:val="0"/>
          <w:marTop w:val="0"/>
          <w:marBottom w:val="0"/>
          <w:divBdr>
            <w:top w:val="none" w:sz="0" w:space="0" w:color="auto"/>
            <w:left w:val="none" w:sz="0" w:space="0" w:color="auto"/>
            <w:bottom w:val="none" w:sz="0" w:space="0" w:color="auto"/>
            <w:right w:val="none" w:sz="0" w:space="0" w:color="auto"/>
          </w:divBdr>
        </w:div>
        <w:div w:id="1373386050">
          <w:marLeft w:val="0"/>
          <w:marRight w:val="0"/>
          <w:marTop w:val="0"/>
          <w:marBottom w:val="0"/>
          <w:divBdr>
            <w:top w:val="none" w:sz="0" w:space="0" w:color="auto"/>
            <w:left w:val="none" w:sz="0" w:space="0" w:color="auto"/>
            <w:bottom w:val="none" w:sz="0" w:space="0" w:color="auto"/>
            <w:right w:val="none" w:sz="0" w:space="0" w:color="auto"/>
          </w:divBdr>
        </w:div>
        <w:div w:id="1190098597">
          <w:marLeft w:val="0"/>
          <w:marRight w:val="0"/>
          <w:marTop w:val="0"/>
          <w:marBottom w:val="0"/>
          <w:divBdr>
            <w:top w:val="none" w:sz="0" w:space="0" w:color="auto"/>
            <w:left w:val="none" w:sz="0" w:space="0" w:color="auto"/>
            <w:bottom w:val="none" w:sz="0" w:space="0" w:color="auto"/>
            <w:right w:val="none" w:sz="0" w:space="0" w:color="auto"/>
          </w:divBdr>
        </w:div>
        <w:div w:id="941571035">
          <w:marLeft w:val="0"/>
          <w:marRight w:val="0"/>
          <w:marTop w:val="0"/>
          <w:marBottom w:val="0"/>
          <w:divBdr>
            <w:top w:val="none" w:sz="0" w:space="0" w:color="auto"/>
            <w:left w:val="none" w:sz="0" w:space="0" w:color="auto"/>
            <w:bottom w:val="none" w:sz="0" w:space="0" w:color="auto"/>
            <w:right w:val="none" w:sz="0" w:space="0" w:color="auto"/>
          </w:divBdr>
        </w:div>
        <w:div w:id="1477408410">
          <w:marLeft w:val="0"/>
          <w:marRight w:val="0"/>
          <w:marTop w:val="0"/>
          <w:marBottom w:val="0"/>
          <w:divBdr>
            <w:top w:val="none" w:sz="0" w:space="0" w:color="auto"/>
            <w:left w:val="none" w:sz="0" w:space="0" w:color="auto"/>
            <w:bottom w:val="none" w:sz="0" w:space="0" w:color="auto"/>
            <w:right w:val="none" w:sz="0" w:space="0" w:color="auto"/>
          </w:divBdr>
        </w:div>
        <w:div w:id="567691156">
          <w:marLeft w:val="0"/>
          <w:marRight w:val="0"/>
          <w:marTop w:val="0"/>
          <w:marBottom w:val="0"/>
          <w:divBdr>
            <w:top w:val="none" w:sz="0" w:space="0" w:color="auto"/>
            <w:left w:val="none" w:sz="0" w:space="0" w:color="auto"/>
            <w:bottom w:val="none" w:sz="0" w:space="0" w:color="auto"/>
            <w:right w:val="none" w:sz="0" w:space="0" w:color="auto"/>
          </w:divBdr>
        </w:div>
        <w:div w:id="630283710">
          <w:marLeft w:val="0"/>
          <w:marRight w:val="0"/>
          <w:marTop w:val="0"/>
          <w:marBottom w:val="0"/>
          <w:divBdr>
            <w:top w:val="none" w:sz="0" w:space="0" w:color="auto"/>
            <w:left w:val="none" w:sz="0" w:space="0" w:color="auto"/>
            <w:bottom w:val="none" w:sz="0" w:space="0" w:color="auto"/>
            <w:right w:val="none" w:sz="0" w:space="0" w:color="auto"/>
          </w:divBdr>
        </w:div>
        <w:div w:id="1419709658">
          <w:marLeft w:val="0"/>
          <w:marRight w:val="0"/>
          <w:marTop w:val="0"/>
          <w:marBottom w:val="0"/>
          <w:divBdr>
            <w:top w:val="none" w:sz="0" w:space="0" w:color="auto"/>
            <w:left w:val="none" w:sz="0" w:space="0" w:color="auto"/>
            <w:bottom w:val="none" w:sz="0" w:space="0" w:color="auto"/>
            <w:right w:val="none" w:sz="0" w:space="0" w:color="auto"/>
          </w:divBdr>
        </w:div>
        <w:div w:id="169293734">
          <w:marLeft w:val="0"/>
          <w:marRight w:val="0"/>
          <w:marTop w:val="0"/>
          <w:marBottom w:val="0"/>
          <w:divBdr>
            <w:top w:val="none" w:sz="0" w:space="0" w:color="auto"/>
            <w:left w:val="none" w:sz="0" w:space="0" w:color="auto"/>
            <w:bottom w:val="none" w:sz="0" w:space="0" w:color="auto"/>
            <w:right w:val="none" w:sz="0" w:space="0" w:color="auto"/>
          </w:divBdr>
        </w:div>
        <w:div w:id="109788067">
          <w:marLeft w:val="0"/>
          <w:marRight w:val="0"/>
          <w:marTop w:val="0"/>
          <w:marBottom w:val="0"/>
          <w:divBdr>
            <w:top w:val="none" w:sz="0" w:space="0" w:color="auto"/>
            <w:left w:val="none" w:sz="0" w:space="0" w:color="auto"/>
            <w:bottom w:val="none" w:sz="0" w:space="0" w:color="auto"/>
            <w:right w:val="none" w:sz="0" w:space="0" w:color="auto"/>
          </w:divBdr>
        </w:div>
        <w:div w:id="2071344539">
          <w:marLeft w:val="0"/>
          <w:marRight w:val="0"/>
          <w:marTop w:val="0"/>
          <w:marBottom w:val="0"/>
          <w:divBdr>
            <w:top w:val="none" w:sz="0" w:space="0" w:color="auto"/>
            <w:left w:val="none" w:sz="0" w:space="0" w:color="auto"/>
            <w:bottom w:val="none" w:sz="0" w:space="0" w:color="auto"/>
            <w:right w:val="none" w:sz="0" w:space="0" w:color="auto"/>
          </w:divBdr>
        </w:div>
        <w:div w:id="560822588">
          <w:marLeft w:val="0"/>
          <w:marRight w:val="0"/>
          <w:marTop w:val="0"/>
          <w:marBottom w:val="0"/>
          <w:divBdr>
            <w:top w:val="none" w:sz="0" w:space="0" w:color="auto"/>
            <w:left w:val="none" w:sz="0" w:space="0" w:color="auto"/>
            <w:bottom w:val="none" w:sz="0" w:space="0" w:color="auto"/>
            <w:right w:val="none" w:sz="0" w:space="0" w:color="auto"/>
          </w:divBdr>
        </w:div>
        <w:div w:id="294678593">
          <w:marLeft w:val="0"/>
          <w:marRight w:val="0"/>
          <w:marTop w:val="0"/>
          <w:marBottom w:val="0"/>
          <w:divBdr>
            <w:top w:val="none" w:sz="0" w:space="0" w:color="auto"/>
            <w:left w:val="none" w:sz="0" w:space="0" w:color="auto"/>
            <w:bottom w:val="none" w:sz="0" w:space="0" w:color="auto"/>
            <w:right w:val="none" w:sz="0" w:space="0" w:color="auto"/>
          </w:divBdr>
        </w:div>
        <w:div w:id="658072264">
          <w:marLeft w:val="0"/>
          <w:marRight w:val="0"/>
          <w:marTop w:val="0"/>
          <w:marBottom w:val="0"/>
          <w:divBdr>
            <w:top w:val="none" w:sz="0" w:space="0" w:color="auto"/>
            <w:left w:val="none" w:sz="0" w:space="0" w:color="auto"/>
            <w:bottom w:val="none" w:sz="0" w:space="0" w:color="auto"/>
            <w:right w:val="none" w:sz="0" w:space="0" w:color="auto"/>
          </w:divBdr>
        </w:div>
        <w:div w:id="745104293">
          <w:marLeft w:val="0"/>
          <w:marRight w:val="0"/>
          <w:marTop w:val="0"/>
          <w:marBottom w:val="0"/>
          <w:divBdr>
            <w:top w:val="none" w:sz="0" w:space="0" w:color="auto"/>
            <w:left w:val="none" w:sz="0" w:space="0" w:color="auto"/>
            <w:bottom w:val="none" w:sz="0" w:space="0" w:color="auto"/>
            <w:right w:val="none" w:sz="0" w:space="0" w:color="auto"/>
          </w:divBdr>
        </w:div>
        <w:div w:id="1293092303">
          <w:marLeft w:val="0"/>
          <w:marRight w:val="0"/>
          <w:marTop w:val="0"/>
          <w:marBottom w:val="0"/>
          <w:divBdr>
            <w:top w:val="none" w:sz="0" w:space="0" w:color="auto"/>
            <w:left w:val="none" w:sz="0" w:space="0" w:color="auto"/>
            <w:bottom w:val="none" w:sz="0" w:space="0" w:color="auto"/>
            <w:right w:val="none" w:sz="0" w:space="0" w:color="auto"/>
          </w:divBdr>
        </w:div>
        <w:div w:id="1429502811">
          <w:marLeft w:val="0"/>
          <w:marRight w:val="0"/>
          <w:marTop w:val="0"/>
          <w:marBottom w:val="0"/>
          <w:divBdr>
            <w:top w:val="none" w:sz="0" w:space="0" w:color="auto"/>
            <w:left w:val="none" w:sz="0" w:space="0" w:color="auto"/>
            <w:bottom w:val="none" w:sz="0" w:space="0" w:color="auto"/>
            <w:right w:val="none" w:sz="0" w:space="0" w:color="auto"/>
          </w:divBdr>
        </w:div>
        <w:div w:id="21631193">
          <w:marLeft w:val="0"/>
          <w:marRight w:val="0"/>
          <w:marTop w:val="0"/>
          <w:marBottom w:val="0"/>
          <w:divBdr>
            <w:top w:val="none" w:sz="0" w:space="0" w:color="auto"/>
            <w:left w:val="none" w:sz="0" w:space="0" w:color="auto"/>
            <w:bottom w:val="none" w:sz="0" w:space="0" w:color="auto"/>
            <w:right w:val="none" w:sz="0" w:space="0" w:color="auto"/>
          </w:divBdr>
        </w:div>
        <w:div w:id="1497306725">
          <w:marLeft w:val="0"/>
          <w:marRight w:val="0"/>
          <w:marTop w:val="0"/>
          <w:marBottom w:val="0"/>
          <w:divBdr>
            <w:top w:val="none" w:sz="0" w:space="0" w:color="auto"/>
            <w:left w:val="none" w:sz="0" w:space="0" w:color="auto"/>
            <w:bottom w:val="none" w:sz="0" w:space="0" w:color="auto"/>
            <w:right w:val="none" w:sz="0" w:space="0" w:color="auto"/>
          </w:divBdr>
        </w:div>
        <w:div w:id="693770697">
          <w:marLeft w:val="0"/>
          <w:marRight w:val="0"/>
          <w:marTop w:val="0"/>
          <w:marBottom w:val="0"/>
          <w:divBdr>
            <w:top w:val="none" w:sz="0" w:space="0" w:color="auto"/>
            <w:left w:val="none" w:sz="0" w:space="0" w:color="auto"/>
            <w:bottom w:val="none" w:sz="0" w:space="0" w:color="auto"/>
            <w:right w:val="none" w:sz="0" w:space="0" w:color="auto"/>
          </w:divBdr>
        </w:div>
        <w:div w:id="1112474680">
          <w:marLeft w:val="0"/>
          <w:marRight w:val="0"/>
          <w:marTop w:val="0"/>
          <w:marBottom w:val="0"/>
          <w:divBdr>
            <w:top w:val="none" w:sz="0" w:space="0" w:color="auto"/>
            <w:left w:val="none" w:sz="0" w:space="0" w:color="auto"/>
            <w:bottom w:val="none" w:sz="0" w:space="0" w:color="auto"/>
            <w:right w:val="none" w:sz="0" w:space="0" w:color="auto"/>
          </w:divBdr>
        </w:div>
        <w:div w:id="1590846873">
          <w:marLeft w:val="0"/>
          <w:marRight w:val="0"/>
          <w:marTop w:val="0"/>
          <w:marBottom w:val="0"/>
          <w:divBdr>
            <w:top w:val="none" w:sz="0" w:space="0" w:color="auto"/>
            <w:left w:val="none" w:sz="0" w:space="0" w:color="auto"/>
            <w:bottom w:val="none" w:sz="0" w:space="0" w:color="auto"/>
            <w:right w:val="none" w:sz="0" w:space="0" w:color="auto"/>
          </w:divBdr>
        </w:div>
        <w:div w:id="1168911813">
          <w:marLeft w:val="0"/>
          <w:marRight w:val="0"/>
          <w:marTop w:val="0"/>
          <w:marBottom w:val="0"/>
          <w:divBdr>
            <w:top w:val="none" w:sz="0" w:space="0" w:color="auto"/>
            <w:left w:val="none" w:sz="0" w:space="0" w:color="auto"/>
            <w:bottom w:val="none" w:sz="0" w:space="0" w:color="auto"/>
            <w:right w:val="none" w:sz="0" w:space="0" w:color="auto"/>
          </w:divBdr>
        </w:div>
        <w:div w:id="2075928381">
          <w:marLeft w:val="0"/>
          <w:marRight w:val="0"/>
          <w:marTop w:val="0"/>
          <w:marBottom w:val="0"/>
          <w:divBdr>
            <w:top w:val="none" w:sz="0" w:space="0" w:color="auto"/>
            <w:left w:val="none" w:sz="0" w:space="0" w:color="auto"/>
            <w:bottom w:val="none" w:sz="0" w:space="0" w:color="auto"/>
            <w:right w:val="none" w:sz="0" w:space="0" w:color="auto"/>
          </w:divBdr>
        </w:div>
        <w:div w:id="1974166547">
          <w:marLeft w:val="0"/>
          <w:marRight w:val="0"/>
          <w:marTop w:val="0"/>
          <w:marBottom w:val="0"/>
          <w:divBdr>
            <w:top w:val="none" w:sz="0" w:space="0" w:color="auto"/>
            <w:left w:val="none" w:sz="0" w:space="0" w:color="auto"/>
            <w:bottom w:val="none" w:sz="0" w:space="0" w:color="auto"/>
            <w:right w:val="none" w:sz="0" w:space="0" w:color="auto"/>
          </w:divBdr>
        </w:div>
        <w:div w:id="1511722439">
          <w:marLeft w:val="0"/>
          <w:marRight w:val="0"/>
          <w:marTop w:val="0"/>
          <w:marBottom w:val="0"/>
          <w:divBdr>
            <w:top w:val="none" w:sz="0" w:space="0" w:color="auto"/>
            <w:left w:val="none" w:sz="0" w:space="0" w:color="auto"/>
            <w:bottom w:val="none" w:sz="0" w:space="0" w:color="auto"/>
            <w:right w:val="none" w:sz="0" w:space="0" w:color="auto"/>
          </w:divBdr>
        </w:div>
        <w:div w:id="663777873">
          <w:marLeft w:val="0"/>
          <w:marRight w:val="0"/>
          <w:marTop w:val="0"/>
          <w:marBottom w:val="0"/>
          <w:divBdr>
            <w:top w:val="none" w:sz="0" w:space="0" w:color="auto"/>
            <w:left w:val="none" w:sz="0" w:space="0" w:color="auto"/>
            <w:bottom w:val="none" w:sz="0" w:space="0" w:color="auto"/>
            <w:right w:val="none" w:sz="0" w:space="0" w:color="auto"/>
          </w:divBdr>
        </w:div>
        <w:div w:id="855776569">
          <w:marLeft w:val="0"/>
          <w:marRight w:val="0"/>
          <w:marTop w:val="0"/>
          <w:marBottom w:val="0"/>
          <w:divBdr>
            <w:top w:val="none" w:sz="0" w:space="0" w:color="auto"/>
            <w:left w:val="none" w:sz="0" w:space="0" w:color="auto"/>
            <w:bottom w:val="none" w:sz="0" w:space="0" w:color="auto"/>
            <w:right w:val="none" w:sz="0" w:space="0" w:color="auto"/>
          </w:divBdr>
        </w:div>
        <w:div w:id="295525407">
          <w:marLeft w:val="0"/>
          <w:marRight w:val="0"/>
          <w:marTop w:val="0"/>
          <w:marBottom w:val="0"/>
          <w:divBdr>
            <w:top w:val="none" w:sz="0" w:space="0" w:color="auto"/>
            <w:left w:val="none" w:sz="0" w:space="0" w:color="auto"/>
            <w:bottom w:val="none" w:sz="0" w:space="0" w:color="auto"/>
            <w:right w:val="none" w:sz="0" w:space="0" w:color="auto"/>
          </w:divBdr>
        </w:div>
        <w:div w:id="616329403">
          <w:marLeft w:val="0"/>
          <w:marRight w:val="0"/>
          <w:marTop w:val="0"/>
          <w:marBottom w:val="0"/>
          <w:divBdr>
            <w:top w:val="none" w:sz="0" w:space="0" w:color="auto"/>
            <w:left w:val="none" w:sz="0" w:space="0" w:color="auto"/>
            <w:bottom w:val="none" w:sz="0" w:space="0" w:color="auto"/>
            <w:right w:val="none" w:sz="0" w:space="0" w:color="auto"/>
          </w:divBdr>
        </w:div>
        <w:div w:id="1330795726">
          <w:marLeft w:val="0"/>
          <w:marRight w:val="0"/>
          <w:marTop w:val="0"/>
          <w:marBottom w:val="0"/>
          <w:divBdr>
            <w:top w:val="none" w:sz="0" w:space="0" w:color="auto"/>
            <w:left w:val="none" w:sz="0" w:space="0" w:color="auto"/>
            <w:bottom w:val="none" w:sz="0" w:space="0" w:color="auto"/>
            <w:right w:val="none" w:sz="0" w:space="0" w:color="auto"/>
          </w:divBdr>
        </w:div>
        <w:div w:id="1963657984">
          <w:marLeft w:val="0"/>
          <w:marRight w:val="0"/>
          <w:marTop w:val="0"/>
          <w:marBottom w:val="0"/>
          <w:divBdr>
            <w:top w:val="none" w:sz="0" w:space="0" w:color="auto"/>
            <w:left w:val="none" w:sz="0" w:space="0" w:color="auto"/>
            <w:bottom w:val="none" w:sz="0" w:space="0" w:color="auto"/>
            <w:right w:val="none" w:sz="0" w:space="0" w:color="auto"/>
          </w:divBdr>
        </w:div>
        <w:div w:id="2011103935">
          <w:marLeft w:val="0"/>
          <w:marRight w:val="0"/>
          <w:marTop w:val="0"/>
          <w:marBottom w:val="0"/>
          <w:divBdr>
            <w:top w:val="none" w:sz="0" w:space="0" w:color="auto"/>
            <w:left w:val="none" w:sz="0" w:space="0" w:color="auto"/>
            <w:bottom w:val="none" w:sz="0" w:space="0" w:color="auto"/>
            <w:right w:val="none" w:sz="0" w:space="0" w:color="auto"/>
          </w:divBdr>
        </w:div>
        <w:div w:id="1867675001">
          <w:marLeft w:val="0"/>
          <w:marRight w:val="0"/>
          <w:marTop w:val="0"/>
          <w:marBottom w:val="0"/>
          <w:divBdr>
            <w:top w:val="none" w:sz="0" w:space="0" w:color="auto"/>
            <w:left w:val="none" w:sz="0" w:space="0" w:color="auto"/>
            <w:bottom w:val="none" w:sz="0" w:space="0" w:color="auto"/>
            <w:right w:val="none" w:sz="0" w:space="0" w:color="auto"/>
          </w:divBdr>
        </w:div>
        <w:div w:id="1293712310">
          <w:marLeft w:val="0"/>
          <w:marRight w:val="0"/>
          <w:marTop w:val="0"/>
          <w:marBottom w:val="0"/>
          <w:divBdr>
            <w:top w:val="none" w:sz="0" w:space="0" w:color="auto"/>
            <w:left w:val="none" w:sz="0" w:space="0" w:color="auto"/>
            <w:bottom w:val="none" w:sz="0" w:space="0" w:color="auto"/>
            <w:right w:val="none" w:sz="0" w:space="0" w:color="auto"/>
          </w:divBdr>
        </w:div>
        <w:div w:id="437793708">
          <w:marLeft w:val="0"/>
          <w:marRight w:val="0"/>
          <w:marTop w:val="0"/>
          <w:marBottom w:val="0"/>
          <w:divBdr>
            <w:top w:val="none" w:sz="0" w:space="0" w:color="auto"/>
            <w:left w:val="none" w:sz="0" w:space="0" w:color="auto"/>
            <w:bottom w:val="none" w:sz="0" w:space="0" w:color="auto"/>
            <w:right w:val="none" w:sz="0" w:space="0" w:color="auto"/>
          </w:divBdr>
        </w:div>
        <w:div w:id="1823428182">
          <w:marLeft w:val="0"/>
          <w:marRight w:val="0"/>
          <w:marTop w:val="0"/>
          <w:marBottom w:val="0"/>
          <w:divBdr>
            <w:top w:val="none" w:sz="0" w:space="0" w:color="auto"/>
            <w:left w:val="none" w:sz="0" w:space="0" w:color="auto"/>
            <w:bottom w:val="none" w:sz="0" w:space="0" w:color="auto"/>
            <w:right w:val="none" w:sz="0" w:space="0" w:color="auto"/>
          </w:divBdr>
        </w:div>
        <w:div w:id="1706561781">
          <w:marLeft w:val="0"/>
          <w:marRight w:val="0"/>
          <w:marTop w:val="0"/>
          <w:marBottom w:val="0"/>
          <w:divBdr>
            <w:top w:val="none" w:sz="0" w:space="0" w:color="auto"/>
            <w:left w:val="none" w:sz="0" w:space="0" w:color="auto"/>
            <w:bottom w:val="none" w:sz="0" w:space="0" w:color="auto"/>
            <w:right w:val="none" w:sz="0" w:space="0" w:color="auto"/>
          </w:divBdr>
        </w:div>
        <w:div w:id="536167447">
          <w:marLeft w:val="0"/>
          <w:marRight w:val="0"/>
          <w:marTop w:val="0"/>
          <w:marBottom w:val="0"/>
          <w:divBdr>
            <w:top w:val="none" w:sz="0" w:space="0" w:color="auto"/>
            <w:left w:val="none" w:sz="0" w:space="0" w:color="auto"/>
            <w:bottom w:val="none" w:sz="0" w:space="0" w:color="auto"/>
            <w:right w:val="none" w:sz="0" w:space="0" w:color="auto"/>
          </w:divBdr>
        </w:div>
        <w:div w:id="1326546246">
          <w:marLeft w:val="0"/>
          <w:marRight w:val="0"/>
          <w:marTop w:val="0"/>
          <w:marBottom w:val="0"/>
          <w:divBdr>
            <w:top w:val="none" w:sz="0" w:space="0" w:color="auto"/>
            <w:left w:val="none" w:sz="0" w:space="0" w:color="auto"/>
            <w:bottom w:val="none" w:sz="0" w:space="0" w:color="auto"/>
            <w:right w:val="none" w:sz="0" w:space="0" w:color="auto"/>
          </w:divBdr>
        </w:div>
        <w:div w:id="12267522">
          <w:marLeft w:val="0"/>
          <w:marRight w:val="0"/>
          <w:marTop w:val="0"/>
          <w:marBottom w:val="0"/>
          <w:divBdr>
            <w:top w:val="none" w:sz="0" w:space="0" w:color="auto"/>
            <w:left w:val="none" w:sz="0" w:space="0" w:color="auto"/>
            <w:bottom w:val="none" w:sz="0" w:space="0" w:color="auto"/>
            <w:right w:val="none" w:sz="0" w:space="0" w:color="auto"/>
          </w:divBdr>
        </w:div>
        <w:div w:id="1362197478">
          <w:marLeft w:val="0"/>
          <w:marRight w:val="0"/>
          <w:marTop w:val="0"/>
          <w:marBottom w:val="0"/>
          <w:divBdr>
            <w:top w:val="none" w:sz="0" w:space="0" w:color="auto"/>
            <w:left w:val="none" w:sz="0" w:space="0" w:color="auto"/>
            <w:bottom w:val="none" w:sz="0" w:space="0" w:color="auto"/>
            <w:right w:val="none" w:sz="0" w:space="0" w:color="auto"/>
          </w:divBdr>
        </w:div>
        <w:div w:id="1132211029">
          <w:marLeft w:val="0"/>
          <w:marRight w:val="0"/>
          <w:marTop w:val="0"/>
          <w:marBottom w:val="0"/>
          <w:divBdr>
            <w:top w:val="none" w:sz="0" w:space="0" w:color="auto"/>
            <w:left w:val="none" w:sz="0" w:space="0" w:color="auto"/>
            <w:bottom w:val="none" w:sz="0" w:space="0" w:color="auto"/>
            <w:right w:val="none" w:sz="0" w:space="0" w:color="auto"/>
          </w:divBdr>
        </w:div>
        <w:div w:id="1772578914">
          <w:marLeft w:val="0"/>
          <w:marRight w:val="0"/>
          <w:marTop w:val="0"/>
          <w:marBottom w:val="0"/>
          <w:divBdr>
            <w:top w:val="none" w:sz="0" w:space="0" w:color="auto"/>
            <w:left w:val="none" w:sz="0" w:space="0" w:color="auto"/>
            <w:bottom w:val="none" w:sz="0" w:space="0" w:color="auto"/>
            <w:right w:val="none" w:sz="0" w:space="0" w:color="auto"/>
          </w:divBdr>
        </w:div>
        <w:div w:id="558327082">
          <w:marLeft w:val="0"/>
          <w:marRight w:val="0"/>
          <w:marTop w:val="0"/>
          <w:marBottom w:val="0"/>
          <w:divBdr>
            <w:top w:val="none" w:sz="0" w:space="0" w:color="auto"/>
            <w:left w:val="none" w:sz="0" w:space="0" w:color="auto"/>
            <w:bottom w:val="none" w:sz="0" w:space="0" w:color="auto"/>
            <w:right w:val="none" w:sz="0" w:space="0" w:color="auto"/>
          </w:divBdr>
        </w:div>
        <w:div w:id="392582003">
          <w:marLeft w:val="0"/>
          <w:marRight w:val="0"/>
          <w:marTop w:val="0"/>
          <w:marBottom w:val="0"/>
          <w:divBdr>
            <w:top w:val="none" w:sz="0" w:space="0" w:color="auto"/>
            <w:left w:val="none" w:sz="0" w:space="0" w:color="auto"/>
            <w:bottom w:val="none" w:sz="0" w:space="0" w:color="auto"/>
            <w:right w:val="none" w:sz="0" w:space="0" w:color="auto"/>
          </w:divBdr>
        </w:div>
        <w:div w:id="43798323">
          <w:marLeft w:val="0"/>
          <w:marRight w:val="0"/>
          <w:marTop w:val="0"/>
          <w:marBottom w:val="0"/>
          <w:divBdr>
            <w:top w:val="none" w:sz="0" w:space="0" w:color="auto"/>
            <w:left w:val="none" w:sz="0" w:space="0" w:color="auto"/>
            <w:bottom w:val="none" w:sz="0" w:space="0" w:color="auto"/>
            <w:right w:val="none" w:sz="0" w:space="0" w:color="auto"/>
          </w:divBdr>
        </w:div>
        <w:div w:id="1744254426">
          <w:marLeft w:val="0"/>
          <w:marRight w:val="0"/>
          <w:marTop w:val="0"/>
          <w:marBottom w:val="0"/>
          <w:divBdr>
            <w:top w:val="none" w:sz="0" w:space="0" w:color="auto"/>
            <w:left w:val="none" w:sz="0" w:space="0" w:color="auto"/>
            <w:bottom w:val="none" w:sz="0" w:space="0" w:color="auto"/>
            <w:right w:val="none" w:sz="0" w:space="0" w:color="auto"/>
          </w:divBdr>
        </w:div>
        <w:div w:id="40638580">
          <w:marLeft w:val="0"/>
          <w:marRight w:val="0"/>
          <w:marTop w:val="0"/>
          <w:marBottom w:val="0"/>
          <w:divBdr>
            <w:top w:val="none" w:sz="0" w:space="0" w:color="auto"/>
            <w:left w:val="none" w:sz="0" w:space="0" w:color="auto"/>
            <w:bottom w:val="none" w:sz="0" w:space="0" w:color="auto"/>
            <w:right w:val="none" w:sz="0" w:space="0" w:color="auto"/>
          </w:divBdr>
        </w:div>
        <w:div w:id="769932223">
          <w:marLeft w:val="0"/>
          <w:marRight w:val="0"/>
          <w:marTop w:val="0"/>
          <w:marBottom w:val="0"/>
          <w:divBdr>
            <w:top w:val="none" w:sz="0" w:space="0" w:color="auto"/>
            <w:left w:val="none" w:sz="0" w:space="0" w:color="auto"/>
            <w:bottom w:val="none" w:sz="0" w:space="0" w:color="auto"/>
            <w:right w:val="none" w:sz="0" w:space="0" w:color="auto"/>
          </w:divBdr>
        </w:div>
        <w:div w:id="398675374">
          <w:marLeft w:val="0"/>
          <w:marRight w:val="0"/>
          <w:marTop w:val="0"/>
          <w:marBottom w:val="0"/>
          <w:divBdr>
            <w:top w:val="none" w:sz="0" w:space="0" w:color="auto"/>
            <w:left w:val="none" w:sz="0" w:space="0" w:color="auto"/>
            <w:bottom w:val="none" w:sz="0" w:space="0" w:color="auto"/>
            <w:right w:val="none" w:sz="0" w:space="0" w:color="auto"/>
          </w:divBdr>
        </w:div>
        <w:div w:id="968510436">
          <w:marLeft w:val="0"/>
          <w:marRight w:val="0"/>
          <w:marTop w:val="0"/>
          <w:marBottom w:val="0"/>
          <w:divBdr>
            <w:top w:val="none" w:sz="0" w:space="0" w:color="auto"/>
            <w:left w:val="none" w:sz="0" w:space="0" w:color="auto"/>
            <w:bottom w:val="none" w:sz="0" w:space="0" w:color="auto"/>
            <w:right w:val="none" w:sz="0" w:space="0" w:color="auto"/>
          </w:divBdr>
        </w:div>
        <w:div w:id="362485320">
          <w:marLeft w:val="0"/>
          <w:marRight w:val="0"/>
          <w:marTop w:val="0"/>
          <w:marBottom w:val="0"/>
          <w:divBdr>
            <w:top w:val="none" w:sz="0" w:space="0" w:color="auto"/>
            <w:left w:val="none" w:sz="0" w:space="0" w:color="auto"/>
            <w:bottom w:val="none" w:sz="0" w:space="0" w:color="auto"/>
            <w:right w:val="none" w:sz="0" w:space="0" w:color="auto"/>
          </w:divBdr>
        </w:div>
        <w:div w:id="1722095543">
          <w:marLeft w:val="0"/>
          <w:marRight w:val="0"/>
          <w:marTop w:val="0"/>
          <w:marBottom w:val="0"/>
          <w:divBdr>
            <w:top w:val="none" w:sz="0" w:space="0" w:color="auto"/>
            <w:left w:val="none" w:sz="0" w:space="0" w:color="auto"/>
            <w:bottom w:val="none" w:sz="0" w:space="0" w:color="auto"/>
            <w:right w:val="none" w:sz="0" w:space="0" w:color="auto"/>
          </w:divBdr>
        </w:div>
        <w:div w:id="1485732207">
          <w:marLeft w:val="0"/>
          <w:marRight w:val="0"/>
          <w:marTop w:val="0"/>
          <w:marBottom w:val="0"/>
          <w:divBdr>
            <w:top w:val="none" w:sz="0" w:space="0" w:color="auto"/>
            <w:left w:val="none" w:sz="0" w:space="0" w:color="auto"/>
            <w:bottom w:val="none" w:sz="0" w:space="0" w:color="auto"/>
            <w:right w:val="none" w:sz="0" w:space="0" w:color="auto"/>
          </w:divBdr>
        </w:div>
        <w:div w:id="1195387503">
          <w:marLeft w:val="0"/>
          <w:marRight w:val="0"/>
          <w:marTop w:val="0"/>
          <w:marBottom w:val="0"/>
          <w:divBdr>
            <w:top w:val="none" w:sz="0" w:space="0" w:color="auto"/>
            <w:left w:val="none" w:sz="0" w:space="0" w:color="auto"/>
            <w:bottom w:val="none" w:sz="0" w:space="0" w:color="auto"/>
            <w:right w:val="none" w:sz="0" w:space="0" w:color="auto"/>
          </w:divBdr>
        </w:div>
        <w:div w:id="19685136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1147</Words>
  <Characters>6540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3</cp:revision>
  <dcterms:created xsi:type="dcterms:W3CDTF">2019-10-01T20:03:00Z</dcterms:created>
  <dcterms:modified xsi:type="dcterms:W3CDTF">2019-10-01T20:46:00Z</dcterms:modified>
</cp:coreProperties>
</file>