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568E35" w14:textId="74421C2B" w:rsidR="000410FB" w:rsidRPr="000410FB" w:rsidRDefault="000410FB">
      <w:pPr>
        <w:rPr>
          <w:rFonts w:cstheme="minorHAnsi"/>
          <w:b/>
          <w:bCs/>
        </w:rPr>
      </w:pPr>
      <w:r w:rsidRPr="000410FB">
        <w:rPr>
          <w:rFonts w:cstheme="minorHAnsi"/>
          <w:b/>
          <w:bCs/>
        </w:rPr>
        <w:t>National Maritime Museum outline</w:t>
      </w:r>
    </w:p>
    <w:p w14:paraId="23FB82FC" w14:textId="16F9B9B8" w:rsidR="001C7B5D" w:rsidRPr="000410FB" w:rsidRDefault="001C7B5D">
      <w:pPr>
        <w:rPr>
          <w:rFonts w:cstheme="minorHAnsi"/>
        </w:rPr>
      </w:pPr>
      <w:r w:rsidRPr="000410FB">
        <w:rPr>
          <w:rFonts w:cstheme="minorHAnsi"/>
        </w:rPr>
        <w:t>Since earliest times Greenwich has had associations with the sea and navigation. It was a landing place for the Romans; Henry VIII lived here; the navy has roots on the waterfront; and Charles II founded the Royal Observatory in 1675 for "finding the longitude of places". The home of Greenwich Mean Time and the Prime Meridian since 1884</w:t>
      </w:r>
      <w:r w:rsidR="00934C62" w:rsidRPr="000410FB">
        <w:rPr>
          <w:rFonts w:cstheme="minorHAnsi"/>
        </w:rPr>
        <w:t xml:space="preserve"> (France has Paris Mean Time until 1911)</w:t>
      </w:r>
      <w:r w:rsidRPr="000410FB">
        <w:rPr>
          <w:rFonts w:cstheme="minorHAnsi"/>
        </w:rPr>
        <w:t>, Greenwich has long been a centre for astronomical study, while navigators across the world have set their clocks according to its time of day</w:t>
      </w:r>
      <w:r w:rsidR="00934C62" w:rsidRPr="000410FB">
        <w:rPr>
          <w:rFonts w:cstheme="minorHAnsi"/>
        </w:rPr>
        <w:t xml:space="preserve">. The NMM is in the former Royal Hospital School. Bernard de Neumann: </w:t>
      </w:r>
      <w:r w:rsidR="00934C62" w:rsidRPr="000410FB">
        <w:rPr>
          <w:rFonts w:cstheme="minorHAnsi"/>
        </w:rPr>
        <w:t>"Just as, according to the Duke of Wellington, the Battle of Waterloo was won on the playing fields of Eton, it may justifiably be claimed, that the establishment of... the British Empire, was charted and plotted in the classroom of... the Royal Hospital School.</w:t>
      </w:r>
    </w:p>
    <w:p w14:paraId="1C848CAC" w14:textId="63FB1198" w:rsidR="00934C62" w:rsidRPr="000410FB" w:rsidRDefault="00934C62">
      <w:pPr>
        <w:rPr>
          <w:rFonts w:cstheme="minorHAnsi"/>
        </w:rPr>
      </w:pPr>
      <w:r w:rsidRPr="000410FB">
        <w:rPr>
          <w:rFonts w:cstheme="minorHAnsi"/>
        </w:rPr>
        <w:t>Greenwich Hospital, later the Royal Naval College, a place for retired sailors from 1692 to 1869. Split in two so not to impede Queen Mary II’s view of the Thames from Queens House.</w:t>
      </w:r>
    </w:p>
    <w:p w14:paraId="5EFEAFE0" w14:textId="60804F28" w:rsidR="006A71DB" w:rsidRDefault="006A71DB">
      <w:pPr>
        <w:rPr>
          <w:rFonts w:cstheme="minorHAnsi"/>
        </w:rPr>
      </w:pPr>
      <w:r>
        <w:rPr>
          <w:rFonts w:cstheme="minorHAnsi"/>
        </w:rPr>
        <w:t>Look out for the Joseph Conrad quote on the walls. Refer to orientalism, subtle racist othering (‘prehistoric man’ in the text).</w:t>
      </w:r>
    </w:p>
    <w:p w14:paraId="7FFC4702" w14:textId="7C2CD545" w:rsidR="001C7B5D" w:rsidRPr="000410FB" w:rsidRDefault="001C7B5D">
      <w:pPr>
        <w:rPr>
          <w:rFonts w:cstheme="minorHAnsi"/>
        </w:rPr>
      </w:pPr>
      <w:r w:rsidRPr="000410FB">
        <w:rPr>
          <w:rFonts w:cstheme="minorHAnsi"/>
        </w:rPr>
        <w:t xml:space="preserve">J.M.W. Turner’s largest painting, </w:t>
      </w:r>
      <w:r w:rsidRPr="000410FB">
        <w:rPr>
          <w:rStyle w:val="Emphasis"/>
          <w:rFonts w:cstheme="minorHAnsi"/>
        </w:rPr>
        <w:t>The Battle of Trafalgar, 21 October 1805</w:t>
      </w:r>
    </w:p>
    <w:p w14:paraId="1E13B4AE" w14:textId="28133215" w:rsidR="001C7B5D" w:rsidRDefault="001C7B5D">
      <w:pPr>
        <w:rPr>
          <w:rFonts w:cstheme="minorHAnsi"/>
        </w:rPr>
      </w:pPr>
      <w:r w:rsidRPr="000410FB">
        <w:rPr>
          <w:rFonts w:cstheme="minorHAnsi"/>
        </w:rPr>
        <w:t>The finished painting - Turner's most publicly controversial - contains a number of incidents from different times during the battle. The falling mast may be an allusion to Nelson’s death, while code flags spell out ‘d-u-t-y’, both the last word of Nelson’s signal to the British fleet at the start of the battle, and the last words he reportedly spoke. In the foreground British seamen try to save fellow and enemy crew from the bloodied sea.</w:t>
      </w:r>
    </w:p>
    <w:p w14:paraId="2F48F22C" w14:textId="1FBBA16F" w:rsidR="00934C62" w:rsidRPr="000410FB" w:rsidRDefault="00934C62">
      <w:pPr>
        <w:rPr>
          <w:rFonts w:cstheme="minorHAnsi"/>
        </w:rPr>
      </w:pPr>
      <w:r w:rsidRPr="000410FB">
        <w:rPr>
          <w:rFonts w:cstheme="minorHAnsi"/>
        </w:rPr>
        <w:t xml:space="preserve">“Maritime London” </w:t>
      </w:r>
      <w:r w:rsidR="006A71DB">
        <w:rPr>
          <w:rFonts w:cstheme="minorHAnsi"/>
        </w:rPr>
        <w:t>– Brunel’s Great Eastern as a technology; comparison to Concorde; rural surrounds of Deptford; Nelson’s portrait in a portrait, mother and son, British ideology of Nelson-worship.</w:t>
      </w:r>
    </w:p>
    <w:p w14:paraId="79C1588C" w14:textId="0A182CB0" w:rsidR="00934C62" w:rsidRPr="000410FB" w:rsidRDefault="00934C62">
      <w:pPr>
        <w:rPr>
          <w:rFonts w:cstheme="minorHAnsi"/>
        </w:rPr>
      </w:pPr>
      <w:r w:rsidRPr="000410FB">
        <w:rPr>
          <w:rFonts w:cstheme="minorHAnsi"/>
        </w:rPr>
        <w:t xml:space="preserve">“Voyagers” </w:t>
      </w:r>
      <w:r w:rsidR="006A71DB">
        <w:rPr>
          <w:rFonts w:cstheme="minorHAnsi"/>
        </w:rPr>
        <w:t>– also a good place to begin. The ophthalmic instruments. The blue plate with Britannia, Trident, and Nelson’s face around edges. “England expects every man to do his duty” on a jug. Walter Raleigh quote on trade. Refer to Adam Smith on imperialism as costly. Knives from sunk ship.</w:t>
      </w:r>
    </w:p>
    <w:p w14:paraId="53E8C7DE" w14:textId="21577378" w:rsidR="001C7B5D" w:rsidRDefault="001C7B5D">
      <w:pPr>
        <w:rPr>
          <w:rFonts w:cstheme="minorHAnsi"/>
        </w:rPr>
      </w:pPr>
      <w:r w:rsidRPr="000410FB">
        <w:rPr>
          <w:rFonts w:cstheme="minorHAnsi"/>
        </w:rPr>
        <w:t>“Atlantic Worlds”</w:t>
      </w:r>
      <w:r w:rsidR="006A71DB">
        <w:rPr>
          <w:rFonts w:cstheme="minorHAnsi"/>
        </w:rPr>
        <w:t xml:space="preserve"> – point out the disclaimer by the entrance.</w:t>
      </w:r>
    </w:p>
    <w:p w14:paraId="6E24DD6F" w14:textId="74D726E7" w:rsidR="006A71DB" w:rsidRDefault="006A71DB" w:rsidP="006A71DB">
      <w:pPr>
        <w:rPr>
          <w:rFonts w:cstheme="minorHAnsi"/>
        </w:rPr>
      </w:pPr>
      <w:r w:rsidRPr="006A71DB">
        <w:rPr>
          <w:rFonts w:cstheme="minorHAnsi"/>
        </w:rPr>
        <w:t>Ashanti king</w:t>
      </w:r>
      <w:r>
        <w:rPr>
          <w:rFonts w:cstheme="minorHAnsi"/>
        </w:rPr>
        <w:t>, notice the European figures.</w:t>
      </w:r>
      <w:r w:rsidRPr="006A71DB">
        <w:rPr>
          <w:rFonts w:cstheme="minorHAnsi"/>
        </w:rPr>
        <w:t xml:space="preserve"> </w:t>
      </w:r>
      <w:r>
        <w:rPr>
          <w:rFonts w:cstheme="minorHAnsi"/>
        </w:rPr>
        <w:t>G</w:t>
      </w:r>
      <w:r w:rsidRPr="006A71DB">
        <w:rPr>
          <w:rFonts w:cstheme="minorHAnsi"/>
        </w:rPr>
        <w:t>old weights for Akan shaped like guns</w:t>
      </w:r>
      <w:r>
        <w:rPr>
          <w:rFonts w:cstheme="minorHAnsi"/>
        </w:rPr>
        <w:t>, how African artisans incorporate and internalise symbols of European power</w:t>
      </w:r>
      <w:r w:rsidRPr="006A71DB">
        <w:rPr>
          <w:rFonts w:cstheme="minorHAnsi"/>
        </w:rPr>
        <w:t>.</w:t>
      </w:r>
      <w:r>
        <w:rPr>
          <w:rFonts w:cstheme="minorHAnsi"/>
        </w:rPr>
        <w:t xml:space="preserve"> Where do these assorted other figures come from?</w:t>
      </w:r>
      <w:r w:rsidRPr="006A71DB">
        <w:rPr>
          <w:rFonts w:cstheme="minorHAnsi"/>
        </w:rPr>
        <w:t xml:space="preserve"> Shrine</w:t>
      </w:r>
      <w:r>
        <w:rPr>
          <w:rFonts w:cstheme="minorHAnsi"/>
        </w:rPr>
        <w:t>s, taken quickly perhaps.</w:t>
      </w:r>
    </w:p>
    <w:p w14:paraId="6F7312B7" w14:textId="3F251D18" w:rsidR="006A71DB" w:rsidRPr="006A71DB" w:rsidRDefault="006A71DB" w:rsidP="006A71DB">
      <w:pPr>
        <w:rPr>
          <w:rFonts w:cstheme="minorHAnsi"/>
        </w:rPr>
      </w:pPr>
      <w:r>
        <w:rPr>
          <w:rFonts w:cstheme="minorHAnsi"/>
        </w:rPr>
        <w:t>Further, the box with s</w:t>
      </w:r>
      <w:r w:rsidRPr="006A71DB">
        <w:rPr>
          <w:rFonts w:cstheme="minorHAnsi"/>
        </w:rPr>
        <w:t>ugar, tea, coffee, tobacco items</w:t>
      </w:r>
      <w:r>
        <w:rPr>
          <w:rFonts w:cstheme="minorHAnsi"/>
        </w:rPr>
        <w:t xml:space="preserve">. Nearby in the centre, displays with the raw materials in. </w:t>
      </w:r>
      <w:r w:rsidRPr="006A71DB">
        <w:rPr>
          <w:rFonts w:cstheme="minorHAnsi"/>
        </w:rPr>
        <w:t>Sugar cones, Antigua image 1824</w:t>
      </w:r>
      <w:r>
        <w:rPr>
          <w:rFonts w:cstheme="minorHAnsi"/>
        </w:rPr>
        <w:t>. Question: focus on one item, how does it represent the rise of British power in this period? Punch bowl – China-made, but Jamaica battle, globalisation; map of goods being moved around the globe; coffee shop image overlooks savagery of production.</w:t>
      </w:r>
    </w:p>
    <w:p w14:paraId="2CA1F868" w14:textId="77777777" w:rsidR="006A71DB" w:rsidRPr="006A71DB" w:rsidRDefault="006A71DB" w:rsidP="006A71DB">
      <w:pPr>
        <w:rPr>
          <w:rFonts w:cstheme="minorHAnsi"/>
        </w:rPr>
      </w:pPr>
      <w:r w:rsidRPr="006A71DB">
        <w:rPr>
          <w:rFonts w:cstheme="minorHAnsi"/>
        </w:rPr>
        <w:t>Ignatius Sancho. Liverpool jug</w:t>
      </w:r>
    </w:p>
    <w:p w14:paraId="5CC3866C" w14:textId="1BA5AF44" w:rsidR="006A71DB" w:rsidRPr="006A71DB" w:rsidRDefault="006A71DB" w:rsidP="006A71DB">
      <w:pPr>
        <w:rPr>
          <w:rFonts w:cstheme="minorHAnsi"/>
        </w:rPr>
      </w:pPr>
      <w:r w:rsidRPr="006A71DB">
        <w:rPr>
          <w:rFonts w:cstheme="minorHAnsi"/>
        </w:rPr>
        <w:t xml:space="preserve">Plantation: </w:t>
      </w:r>
      <w:r>
        <w:rPr>
          <w:rFonts w:cstheme="minorHAnsi"/>
        </w:rPr>
        <w:t>two images stand out: The a</w:t>
      </w:r>
      <w:r w:rsidRPr="006A71DB">
        <w:rPr>
          <w:rFonts w:cstheme="minorHAnsi"/>
        </w:rPr>
        <w:t>dventure</w:t>
      </w:r>
      <w:r>
        <w:rPr>
          <w:rFonts w:cstheme="minorHAnsi"/>
        </w:rPr>
        <w:t>s of</w:t>
      </w:r>
      <w:r w:rsidRPr="006A71DB">
        <w:rPr>
          <w:rFonts w:cstheme="minorHAnsi"/>
        </w:rPr>
        <w:t xml:space="preserve"> Johnny </w:t>
      </w:r>
      <w:r>
        <w:rPr>
          <w:rFonts w:cstheme="minorHAnsi"/>
        </w:rPr>
        <w:t>N</w:t>
      </w:r>
      <w:r w:rsidRPr="006A71DB">
        <w:rPr>
          <w:rFonts w:cstheme="minorHAnsi"/>
        </w:rPr>
        <w:t>ewcome 1812. West India fashionable. Maroon images.</w:t>
      </w:r>
      <w:r>
        <w:rPr>
          <w:rFonts w:cstheme="minorHAnsi"/>
        </w:rPr>
        <w:t xml:space="preserve"> Ask students: how do the two here represent or justify slavery and plantation life? E.g. wealth, “negro ball”, being welcomed, life of ease, wealth and fashion, lack of resistance.</w:t>
      </w:r>
    </w:p>
    <w:p w14:paraId="76D95015" w14:textId="21F47718" w:rsidR="006A71DB" w:rsidRPr="006A71DB" w:rsidRDefault="006A71DB" w:rsidP="006A71DB">
      <w:pPr>
        <w:rPr>
          <w:rFonts w:cstheme="minorHAnsi"/>
        </w:rPr>
      </w:pPr>
      <w:r w:rsidRPr="006A71DB">
        <w:rPr>
          <w:rFonts w:cstheme="minorHAnsi"/>
        </w:rPr>
        <w:t>John Hawkins, first slaver</w:t>
      </w:r>
      <w:r>
        <w:rPr>
          <w:rFonts w:cstheme="minorHAnsi"/>
        </w:rPr>
        <w:t xml:space="preserve"> for Elizabeth. Refer to the story of Richard Jobson in Olusoga</w:t>
      </w:r>
      <w:r w:rsidRPr="006A71DB">
        <w:rPr>
          <w:rFonts w:cstheme="minorHAnsi"/>
        </w:rPr>
        <w:t>. Yombe figure with gun 1870</w:t>
      </w:r>
      <w:r>
        <w:rPr>
          <w:rFonts w:cstheme="minorHAnsi"/>
        </w:rPr>
        <w:t xml:space="preserve"> – again, internalised imagery of weapon in local artwork (here a funeral effigy)</w:t>
      </w:r>
      <w:r w:rsidRPr="006A71DB">
        <w:rPr>
          <w:rFonts w:cstheme="minorHAnsi"/>
        </w:rPr>
        <w:t xml:space="preserve">. </w:t>
      </w:r>
      <w:r w:rsidRPr="006A71DB">
        <w:rPr>
          <w:rFonts w:cstheme="minorHAnsi"/>
        </w:rPr>
        <w:lastRenderedPageBreak/>
        <w:t>Carved ivory tusk 19thc Congo, slavery. Jackson slave ship false image 1780. Captive irons</w:t>
      </w:r>
      <w:r>
        <w:rPr>
          <w:rFonts w:cstheme="minorHAnsi"/>
        </w:rPr>
        <w:t xml:space="preserve"> – an ideological image of slavery versus reality.</w:t>
      </w:r>
    </w:p>
    <w:p w14:paraId="5408B280" w14:textId="649BFE08" w:rsidR="006A71DB" w:rsidRPr="006A71DB" w:rsidRDefault="006A71DB" w:rsidP="006A71DB">
      <w:pPr>
        <w:rPr>
          <w:rFonts w:cstheme="minorHAnsi"/>
        </w:rPr>
      </w:pPr>
      <w:r>
        <w:rPr>
          <w:rFonts w:cstheme="minorHAnsi"/>
        </w:rPr>
        <w:t>On other side, “</w:t>
      </w:r>
      <w:r w:rsidRPr="006A71DB">
        <w:rPr>
          <w:rFonts w:cstheme="minorHAnsi"/>
        </w:rPr>
        <w:t>African hospitality</w:t>
      </w:r>
      <w:r>
        <w:rPr>
          <w:rFonts w:cstheme="minorHAnsi"/>
        </w:rPr>
        <w:t>”</w:t>
      </w:r>
      <w:r w:rsidRPr="006A71DB">
        <w:rPr>
          <w:rFonts w:cstheme="minorHAnsi"/>
        </w:rPr>
        <w:t xml:space="preserve"> 1814, </w:t>
      </w:r>
      <w:r>
        <w:rPr>
          <w:rFonts w:cstheme="minorHAnsi"/>
        </w:rPr>
        <w:t xml:space="preserve">connotes </w:t>
      </w:r>
      <w:r w:rsidRPr="006A71DB">
        <w:rPr>
          <w:rFonts w:cstheme="minorHAnsi"/>
        </w:rPr>
        <w:t>brotherhood of man</w:t>
      </w:r>
      <w:r>
        <w:rPr>
          <w:rFonts w:cstheme="minorHAnsi"/>
        </w:rPr>
        <w:t>. Christian egalitarianism as powerful for abolitionism.</w:t>
      </w:r>
    </w:p>
    <w:p w14:paraId="6CB4CD76" w14:textId="49C26E83" w:rsidR="006A71DB" w:rsidRPr="006A71DB" w:rsidRDefault="006A71DB" w:rsidP="006A71DB">
      <w:pPr>
        <w:rPr>
          <w:rFonts w:cstheme="minorHAnsi"/>
        </w:rPr>
      </w:pPr>
      <w:r w:rsidRPr="006A71DB">
        <w:rPr>
          <w:rFonts w:cstheme="minorHAnsi"/>
        </w:rPr>
        <w:t xml:space="preserve">Items 3-8 </w:t>
      </w:r>
      <w:r>
        <w:rPr>
          <w:rFonts w:cstheme="minorHAnsi"/>
        </w:rPr>
        <w:t>from abolitionism box brilliant. Notice the frequency of the Wedgewood cameo, as a figurine, in a coin, and embroidered. One coin: “We are all brethren”.</w:t>
      </w:r>
    </w:p>
    <w:p w14:paraId="116E542D" w14:textId="1B9D7C4F" w:rsidR="006A71DB" w:rsidRPr="006A71DB" w:rsidRDefault="006A71DB" w:rsidP="006A71DB">
      <w:pPr>
        <w:rPr>
          <w:rFonts w:cstheme="minorHAnsi"/>
        </w:rPr>
      </w:pPr>
      <w:r>
        <w:rPr>
          <w:rFonts w:cstheme="minorHAnsi"/>
        </w:rPr>
        <w:t>Round corner, “</w:t>
      </w:r>
      <w:r w:rsidRPr="006A71DB">
        <w:rPr>
          <w:rFonts w:cstheme="minorHAnsi"/>
        </w:rPr>
        <w:t>Effects of American slavery</w:t>
      </w:r>
      <w:r>
        <w:rPr>
          <w:rFonts w:cstheme="minorHAnsi"/>
        </w:rPr>
        <w:t>”</w:t>
      </w:r>
      <w:r w:rsidRPr="006A71DB">
        <w:rPr>
          <w:rFonts w:cstheme="minorHAnsi"/>
        </w:rPr>
        <w:t xml:space="preserve"> 1840</w:t>
      </w:r>
      <w:r>
        <w:rPr>
          <w:rFonts w:cstheme="minorHAnsi"/>
        </w:rPr>
        <w:t xml:space="preserve"> plate, signals a shift towards British pride as humanitarians</w:t>
      </w:r>
      <w:r w:rsidRPr="006A71DB">
        <w:rPr>
          <w:rFonts w:cstheme="minorHAnsi"/>
        </w:rPr>
        <w:t xml:space="preserve">. </w:t>
      </w:r>
      <w:r>
        <w:rPr>
          <w:rFonts w:cstheme="minorHAnsi"/>
        </w:rPr>
        <w:t xml:space="preserve">Image of </w:t>
      </w:r>
      <w:r w:rsidRPr="006A71DB">
        <w:rPr>
          <w:rFonts w:cstheme="minorHAnsi"/>
        </w:rPr>
        <w:t>Toussaint</w:t>
      </w:r>
      <w:r>
        <w:rPr>
          <w:rFonts w:cstheme="minorHAnsi"/>
        </w:rPr>
        <w:t xml:space="preserve"> Louverture and bust of Dessalines</w:t>
      </w:r>
      <w:r w:rsidRPr="006A71DB">
        <w:rPr>
          <w:rFonts w:cstheme="minorHAnsi"/>
        </w:rPr>
        <w:t>.</w:t>
      </w:r>
    </w:p>
    <w:p w14:paraId="32F58774" w14:textId="3B87C2F4" w:rsidR="006A71DB" w:rsidRPr="000410FB" w:rsidRDefault="006A71DB" w:rsidP="006A71DB">
      <w:pPr>
        <w:rPr>
          <w:rFonts w:cstheme="minorHAnsi"/>
        </w:rPr>
      </w:pPr>
      <w:r>
        <w:rPr>
          <w:rFonts w:cstheme="minorHAnsi"/>
        </w:rPr>
        <w:t xml:space="preserve">On other side: </w:t>
      </w:r>
      <w:r w:rsidRPr="006A71DB">
        <w:rPr>
          <w:rFonts w:cstheme="minorHAnsi"/>
        </w:rPr>
        <w:t>Royal Africa Squadron. Navy free 150k 1820-70</w:t>
      </w:r>
      <w:r>
        <w:rPr>
          <w:rFonts w:cstheme="minorHAnsi"/>
        </w:rPr>
        <w:t xml:space="preserve"> – different figures to Olusoga</w:t>
      </w:r>
      <w:r w:rsidRPr="006A71DB">
        <w:rPr>
          <w:rFonts w:cstheme="minorHAnsi"/>
        </w:rPr>
        <w:t xml:space="preserve">. </w:t>
      </w:r>
      <w:r>
        <w:rPr>
          <w:rFonts w:cstheme="minorHAnsi"/>
        </w:rPr>
        <w:t xml:space="preserve">Most dropped in </w:t>
      </w:r>
      <w:r w:rsidRPr="006A71DB">
        <w:rPr>
          <w:rFonts w:cstheme="minorHAnsi"/>
        </w:rPr>
        <w:t>Sierra Leone. Missionary exploration east Africa leads to colonialism</w:t>
      </w:r>
      <w:r>
        <w:rPr>
          <w:rFonts w:cstheme="minorHAnsi"/>
        </w:rPr>
        <w:t xml:space="preserve"> – refer to Livingstone</w:t>
      </w:r>
      <w:r w:rsidRPr="006A71DB">
        <w:rPr>
          <w:rFonts w:cstheme="minorHAnsi"/>
        </w:rPr>
        <w:t>. Palm oil trade</w:t>
      </w:r>
      <w:r>
        <w:rPr>
          <w:rFonts w:cstheme="minorHAnsi"/>
        </w:rPr>
        <w:t>, how Jaja is sidelined in late 19</w:t>
      </w:r>
      <w:r w:rsidRPr="006A71DB">
        <w:rPr>
          <w:rFonts w:cstheme="minorHAnsi"/>
          <w:vertAlign w:val="superscript"/>
        </w:rPr>
        <w:t>th</w:t>
      </w:r>
      <w:r>
        <w:rPr>
          <w:rFonts w:cstheme="minorHAnsi"/>
        </w:rPr>
        <w:t xml:space="preserve"> century</w:t>
      </w:r>
      <w:r w:rsidRPr="006A71DB">
        <w:rPr>
          <w:rFonts w:cstheme="minorHAnsi"/>
        </w:rPr>
        <w:t>. Staff from Benin</w:t>
      </w:r>
      <w:r>
        <w:rPr>
          <w:rFonts w:cstheme="minorHAnsi"/>
        </w:rPr>
        <w:t>, same vast haul as Benin bronzes</w:t>
      </w:r>
      <w:r w:rsidRPr="006A71DB">
        <w:rPr>
          <w:rFonts w:cstheme="minorHAnsi"/>
        </w:rPr>
        <w:t>.</w:t>
      </w:r>
      <w:r w:rsidR="00816FC5">
        <w:rPr>
          <w:rFonts w:cstheme="minorHAnsi"/>
        </w:rPr>
        <w:t xml:space="preserve"> </w:t>
      </w:r>
      <w:r w:rsidR="00816FC5" w:rsidRPr="00816FC5">
        <w:rPr>
          <w:rFonts w:cstheme="minorHAnsi"/>
        </w:rPr>
        <w:t>Single-head drum, likely to have been obtained in expeditions against Nana Olomu in 1894 or during the Brass River expedition of 1895.</w:t>
      </w:r>
    </w:p>
    <w:p w14:paraId="2E6FC780" w14:textId="4F92D780" w:rsidR="001C7B5D" w:rsidRPr="000410FB" w:rsidRDefault="006A71DB">
      <w:pPr>
        <w:rPr>
          <w:rFonts w:cstheme="minorHAnsi"/>
        </w:rPr>
      </w:pPr>
      <w:r>
        <w:rPr>
          <w:rFonts w:cstheme="minorHAnsi"/>
        </w:rPr>
        <w:t>Discuss this at the end: “</w:t>
      </w:r>
      <w:r w:rsidR="001C7B5D" w:rsidRPr="000410FB">
        <w:rPr>
          <w:rFonts w:cstheme="minorHAnsi"/>
        </w:rPr>
        <w:t xml:space="preserve">The wealth generated by the new </w:t>
      </w:r>
      <w:r w:rsidR="001C7B5D" w:rsidRPr="000410FB">
        <w:rPr>
          <w:rStyle w:val="Emphasis"/>
          <w:rFonts w:cstheme="minorHAnsi"/>
        </w:rPr>
        <w:t>empire of the seas</w:t>
      </w:r>
      <w:r w:rsidR="001C7B5D" w:rsidRPr="000410FB">
        <w:rPr>
          <w:rFonts w:cstheme="minorHAnsi"/>
        </w:rPr>
        <w:t xml:space="preserve"> underpinned population growth stimulating the growth of cities in Britain and fuelling the Industrial Revolution. The British economy moved from one based on agricultural work and domestic production, to one based on manufacturing and industrialisation, sustained by the wealth and goods acquired from overseas. From 1688 to 1815 the growth in Britain’s population, wealth and empire combined to create one of the most powerful nations in Europe</w:t>
      </w:r>
    </w:p>
    <w:p w14:paraId="3258A3A2" w14:textId="3CCE552A" w:rsidR="001C7B5D" w:rsidRPr="000410FB" w:rsidRDefault="001C7B5D">
      <w:pPr>
        <w:rPr>
          <w:rFonts w:cstheme="minorHAnsi"/>
        </w:rPr>
      </w:pPr>
      <w:r w:rsidRPr="000410FB">
        <w:rPr>
          <w:rFonts w:cstheme="minorHAnsi"/>
        </w:rPr>
        <w:t>As the demand for cheap labour on plantations in the Americas grew, enslaved Africans became the most valuable commodity for European traders. By the 1730s, Britain had become the largest slave trading country in the world. It is estimated that 12 million African people were enslaved in the course of the transatlantic slave trade, 3.4 million of them in ships of the British Empire.</w:t>
      </w:r>
      <w:r w:rsidR="006A71DB">
        <w:rPr>
          <w:rFonts w:cstheme="minorHAnsi"/>
        </w:rPr>
        <w:t>”</w:t>
      </w:r>
    </w:p>
    <w:p w14:paraId="2739DE6E" w14:textId="52A60580" w:rsidR="001C7B5D" w:rsidRDefault="001C7B5D">
      <w:pPr>
        <w:rPr>
          <w:rFonts w:cstheme="minorHAnsi"/>
        </w:rPr>
      </w:pPr>
      <w:r w:rsidRPr="000410FB">
        <w:rPr>
          <w:rFonts w:cstheme="minorHAnsi"/>
        </w:rPr>
        <w:t>“</w:t>
      </w:r>
      <w:r w:rsidRPr="000410FB">
        <w:rPr>
          <w:rFonts w:cstheme="minorHAnsi"/>
        </w:rPr>
        <w:t>National Maritime Museum launches New ‘Atlantic Worlds’ Gallery</w:t>
      </w:r>
      <w:r w:rsidRPr="000410FB">
        <w:rPr>
          <w:rFonts w:cstheme="minorHAnsi"/>
        </w:rPr>
        <w:t xml:space="preserve">”, </w:t>
      </w:r>
      <w:r w:rsidRPr="000410FB">
        <w:rPr>
          <w:rFonts w:cstheme="minorHAnsi"/>
        </w:rPr>
        <w:t>21 September 2007</w:t>
      </w:r>
    </w:p>
    <w:p w14:paraId="462DD6CB" w14:textId="28821474" w:rsidR="006A71DB" w:rsidRPr="006A71DB" w:rsidRDefault="006A71DB" w:rsidP="006A71DB">
      <w:pPr>
        <w:pStyle w:val="ListParagraph"/>
        <w:numPr>
          <w:ilvl w:val="0"/>
          <w:numId w:val="4"/>
        </w:numPr>
        <w:rPr>
          <w:rFonts w:cstheme="minorHAnsi"/>
        </w:rPr>
      </w:pPr>
      <w:r>
        <w:rPr>
          <w:rFonts w:cstheme="minorHAnsi"/>
        </w:rPr>
        <w:t>To what extent is this accurate?</w:t>
      </w:r>
    </w:p>
    <w:p w14:paraId="0F0B7C95" w14:textId="46B71960" w:rsidR="001C7B5D" w:rsidRPr="000410FB" w:rsidRDefault="001C7B5D">
      <w:pPr>
        <w:rPr>
          <w:rFonts w:cstheme="minorHAnsi"/>
        </w:rPr>
      </w:pPr>
    </w:p>
    <w:p w14:paraId="5FD1B497" w14:textId="693EB515" w:rsidR="00934C62" w:rsidRPr="000410FB" w:rsidRDefault="00934C62" w:rsidP="00816FC5">
      <w:pPr>
        <w:rPr>
          <w:rFonts w:eastAsia="Times New Roman" w:cstheme="minorHAnsi"/>
          <w:lang w:eastAsia="en-GB"/>
        </w:rPr>
      </w:pPr>
      <w:r w:rsidRPr="000410FB">
        <w:rPr>
          <w:rFonts w:eastAsia="Times New Roman" w:cstheme="minorHAnsi"/>
          <w:lang w:eastAsia="en-GB"/>
        </w:rPr>
        <w:t>Traders</w:t>
      </w:r>
    </w:p>
    <w:p w14:paraId="0EB9A06D" w14:textId="044CCFC6" w:rsidR="00934C62" w:rsidRPr="000410FB" w:rsidRDefault="00934C62" w:rsidP="00934C62">
      <w:pPr>
        <w:spacing w:before="100" w:beforeAutospacing="1" w:after="100" w:afterAutospacing="1" w:line="240" w:lineRule="auto"/>
        <w:rPr>
          <w:rFonts w:cstheme="minorHAnsi"/>
        </w:rPr>
      </w:pPr>
      <w:r w:rsidRPr="000410FB">
        <w:rPr>
          <w:rFonts w:cstheme="minorHAnsi"/>
        </w:rPr>
        <w:t xml:space="preserve">EIC. James Lancaster, first captain of EIC – Elizabeth signs first charter, goes to Indonesia for pepper, runs out of supplies, has little to trade, robs a Portuguese ship, returns 2 ½ years later. </w:t>
      </w:r>
      <w:r w:rsidRPr="000410FB">
        <w:rPr>
          <w:rFonts w:cstheme="minorHAnsi"/>
        </w:rPr>
        <w:t>The gallery features Japanese, Chinese and Burmese swords; beautifully crafted ship models and navigational instruments; Nelson’s Japan-pattern breakfast service; medals, journals and portraits of key figures in the company’s history.</w:t>
      </w:r>
    </w:p>
    <w:p w14:paraId="11CB8DEA" w14:textId="014A0624" w:rsidR="00934C62" w:rsidRPr="000410FB" w:rsidRDefault="00934C62" w:rsidP="00934C62">
      <w:pPr>
        <w:spacing w:before="100" w:beforeAutospacing="1" w:after="100" w:afterAutospacing="1" w:line="240" w:lineRule="auto"/>
        <w:rPr>
          <w:rFonts w:cstheme="minorHAnsi"/>
        </w:rPr>
      </w:pPr>
      <w:r w:rsidRPr="000410FB">
        <w:rPr>
          <w:rFonts w:cstheme="minorHAnsi"/>
        </w:rPr>
        <w:t xml:space="preserve">Pacific </w:t>
      </w:r>
      <w:r w:rsidR="00003C97" w:rsidRPr="000410FB">
        <w:rPr>
          <w:rFonts w:cstheme="minorHAnsi"/>
        </w:rPr>
        <w:t>Encounters</w:t>
      </w:r>
    </w:p>
    <w:p w14:paraId="48471B06" w14:textId="77777777" w:rsidR="00934C62" w:rsidRPr="00934C62" w:rsidRDefault="00934C62" w:rsidP="00934C62">
      <w:pPr>
        <w:spacing w:before="100" w:beforeAutospacing="1" w:after="100" w:afterAutospacing="1" w:line="240" w:lineRule="auto"/>
        <w:rPr>
          <w:rFonts w:eastAsia="Times New Roman" w:cstheme="minorHAnsi"/>
          <w:lang w:eastAsia="en-GB"/>
        </w:rPr>
      </w:pPr>
      <w:r w:rsidRPr="00934C62">
        <w:rPr>
          <w:rFonts w:eastAsia="Times New Roman" w:cstheme="minorHAnsi"/>
          <w:lang w:eastAsia="en-GB"/>
        </w:rPr>
        <w:t>The Pacific is the world’s biggest ocean, and people have lived there for thousands of years. Learn more about British voyages to the Pacific by men such as Captain Cook that changed the world forever, and the legacies and traditions of the people living there today.</w:t>
      </w:r>
    </w:p>
    <w:p w14:paraId="6AE4887F" w14:textId="77777777" w:rsidR="00934C62" w:rsidRPr="00934C62" w:rsidRDefault="00934C62" w:rsidP="00934C62">
      <w:pPr>
        <w:numPr>
          <w:ilvl w:val="0"/>
          <w:numId w:val="3"/>
        </w:numPr>
        <w:spacing w:before="100" w:beforeAutospacing="1" w:after="100" w:afterAutospacing="1" w:line="240" w:lineRule="auto"/>
        <w:rPr>
          <w:rFonts w:eastAsia="Times New Roman" w:cstheme="minorHAnsi"/>
          <w:lang w:eastAsia="en-GB"/>
        </w:rPr>
      </w:pPr>
      <w:r w:rsidRPr="00934C62">
        <w:rPr>
          <w:rFonts w:eastAsia="Times New Roman" w:cstheme="minorHAnsi"/>
          <w:lang w:eastAsia="en-GB"/>
        </w:rPr>
        <w:t xml:space="preserve">Experience the stories of Pacific voyages, including the HM Bark </w:t>
      </w:r>
      <w:r w:rsidRPr="00934C62">
        <w:rPr>
          <w:rFonts w:eastAsia="Times New Roman" w:cstheme="minorHAnsi"/>
          <w:i/>
          <w:iCs/>
          <w:lang w:eastAsia="en-GB"/>
        </w:rPr>
        <w:t>Endeavour</w:t>
      </w:r>
      <w:r w:rsidRPr="00934C62">
        <w:rPr>
          <w:rFonts w:eastAsia="Times New Roman" w:cstheme="minorHAnsi"/>
          <w:lang w:eastAsia="en-GB"/>
        </w:rPr>
        <w:t>, the first of three expeditions led by Captain James Cook in 1768.</w:t>
      </w:r>
    </w:p>
    <w:p w14:paraId="5C556FBD" w14:textId="77777777" w:rsidR="00934C62" w:rsidRPr="00934C62" w:rsidRDefault="00934C62" w:rsidP="00934C62">
      <w:pPr>
        <w:numPr>
          <w:ilvl w:val="0"/>
          <w:numId w:val="3"/>
        </w:numPr>
        <w:spacing w:before="100" w:beforeAutospacing="1" w:after="100" w:afterAutospacing="1" w:line="240" w:lineRule="auto"/>
        <w:rPr>
          <w:rFonts w:eastAsia="Times New Roman" w:cstheme="minorHAnsi"/>
          <w:lang w:eastAsia="en-GB"/>
        </w:rPr>
      </w:pPr>
      <w:r w:rsidRPr="00934C62">
        <w:rPr>
          <w:rFonts w:eastAsia="Times New Roman" w:cstheme="minorHAnsi"/>
          <w:lang w:eastAsia="en-GB"/>
        </w:rPr>
        <w:t>Hear stories of Pacific islanders, such as Tupaia, whose knowledge of his surroundings greatly helped Cook and the success of his expeditions.</w:t>
      </w:r>
    </w:p>
    <w:p w14:paraId="54AC8C63" w14:textId="37D53215" w:rsidR="00934C62" w:rsidRPr="00934C62" w:rsidRDefault="00934C62" w:rsidP="00934C62">
      <w:pPr>
        <w:numPr>
          <w:ilvl w:val="0"/>
          <w:numId w:val="3"/>
        </w:numPr>
        <w:spacing w:before="100" w:beforeAutospacing="1" w:after="100" w:afterAutospacing="1" w:line="240" w:lineRule="auto"/>
        <w:rPr>
          <w:rFonts w:eastAsia="Times New Roman" w:cstheme="minorHAnsi"/>
          <w:lang w:eastAsia="en-GB"/>
        </w:rPr>
      </w:pPr>
      <w:r w:rsidRPr="00934C62">
        <w:rPr>
          <w:rFonts w:eastAsia="Times New Roman" w:cstheme="minorHAnsi"/>
          <w:lang w:eastAsia="en-GB"/>
        </w:rPr>
        <w:lastRenderedPageBreak/>
        <w:t xml:space="preserve">Behold the </w:t>
      </w:r>
      <w:r w:rsidRPr="00934C62">
        <w:rPr>
          <w:rFonts w:eastAsia="Times New Roman" w:cstheme="minorHAnsi"/>
          <w:i/>
          <w:iCs/>
          <w:lang w:eastAsia="en-GB"/>
        </w:rPr>
        <w:t xml:space="preserve">drua, </w:t>
      </w:r>
      <w:r w:rsidRPr="00934C62">
        <w:rPr>
          <w:rFonts w:eastAsia="Times New Roman" w:cstheme="minorHAnsi"/>
          <w:lang w:eastAsia="en-GB"/>
        </w:rPr>
        <w:t>a Fijian open ocean canoe</w:t>
      </w:r>
      <w:r w:rsidR="00003C97" w:rsidRPr="000410FB">
        <w:rPr>
          <w:rFonts w:eastAsia="Times New Roman" w:cstheme="minorHAnsi"/>
          <w:lang w:eastAsia="en-GB"/>
        </w:rPr>
        <w:t xml:space="preserve"> (could travel hundreds of miles)</w:t>
      </w:r>
      <w:r w:rsidRPr="00934C62">
        <w:rPr>
          <w:rFonts w:eastAsia="Times New Roman" w:cstheme="minorHAnsi"/>
          <w:lang w:eastAsia="en-GB"/>
        </w:rPr>
        <w:t>, and explore Pacific histories of boat-building, navigation and performance.</w:t>
      </w:r>
      <w:r w:rsidR="00003C97" w:rsidRPr="000410FB">
        <w:rPr>
          <w:rFonts w:eastAsia="Times New Roman" w:cstheme="minorHAnsi"/>
          <w:lang w:eastAsia="en-GB"/>
        </w:rPr>
        <w:t xml:space="preserve"> E.g. the map.</w:t>
      </w:r>
    </w:p>
    <w:p w14:paraId="7A928CED" w14:textId="70DDDA51" w:rsidR="00934C62" w:rsidRPr="00934C62" w:rsidRDefault="00934C62" w:rsidP="00934C62">
      <w:pPr>
        <w:numPr>
          <w:ilvl w:val="0"/>
          <w:numId w:val="3"/>
        </w:numPr>
        <w:spacing w:before="100" w:beforeAutospacing="1" w:after="100" w:afterAutospacing="1" w:line="240" w:lineRule="auto"/>
        <w:rPr>
          <w:rFonts w:eastAsia="Times New Roman" w:cstheme="minorHAnsi"/>
          <w:lang w:eastAsia="en-GB"/>
        </w:rPr>
      </w:pPr>
      <w:r w:rsidRPr="00934C62">
        <w:rPr>
          <w:rFonts w:eastAsia="Times New Roman" w:cstheme="minorHAnsi"/>
          <w:lang w:eastAsia="en-GB"/>
        </w:rPr>
        <w:t xml:space="preserve">Discover artistic representations of the Pacific islands and their occupants by artists such as William Hodges </w:t>
      </w:r>
      <w:r w:rsidR="00003C97" w:rsidRPr="000410FB">
        <w:rPr>
          <w:rFonts w:eastAsia="Times New Roman" w:cstheme="minorHAnsi"/>
          <w:lang w:eastAsia="en-GB"/>
        </w:rPr>
        <w:t xml:space="preserve">(first cultural encounters) </w:t>
      </w:r>
      <w:r w:rsidRPr="00934C62">
        <w:rPr>
          <w:rFonts w:eastAsia="Times New Roman" w:cstheme="minorHAnsi"/>
          <w:lang w:eastAsia="en-GB"/>
        </w:rPr>
        <w:t>and George Stubbs.</w:t>
      </w:r>
    </w:p>
    <w:p w14:paraId="63354D91" w14:textId="77777777" w:rsidR="00934C62" w:rsidRPr="00934C62" w:rsidRDefault="00934C62" w:rsidP="00934C62">
      <w:pPr>
        <w:numPr>
          <w:ilvl w:val="0"/>
          <w:numId w:val="3"/>
        </w:numPr>
        <w:spacing w:before="100" w:beforeAutospacing="1" w:after="100" w:afterAutospacing="1" w:line="240" w:lineRule="auto"/>
        <w:rPr>
          <w:rFonts w:eastAsia="Times New Roman" w:cstheme="minorHAnsi"/>
          <w:lang w:eastAsia="en-GB"/>
        </w:rPr>
      </w:pPr>
      <w:r w:rsidRPr="00934C62">
        <w:rPr>
          <w:rFonts w:eastAsia="Times New Roman" w:cstheme="minorHAnsi"/>
          <w:lang w:eastAsia="en-GB"/>
        </w:rPr>
        <w:t>See examples of the exploitation of Pacific land and resources through relics from the infamous story of the mutiny of the Bounty.</w:t>
      </w:r>
    </w:p>
    <w:p w14:paraId="0EED9C0E" w14:textId="624EF184" w:rsidR="00934C62" w:rsidRDefault="00934C62" w:rsidP="00934C62">
      <w:pPr>
        <w:numPr>
          <w:ilvl w:val="0"/>
          <w:numId w:val="3"/>
        </w:numPr>
        <w:spacing w:before="100" w:beforeAutospacing="1" w:after="100" w:afterAutospacing="1" w:line="240" w:lineRule="auto"/>
        <w:rPr>
          <w:rFonts w:eastAsia="Times New Roman" w:cstheme="minorHAnsi"/>
          <w:lang w:eastAsia="en-GB"/>
        </w:rPr>
      </w:pPr>
      <w:r w:rsidRPr="00934C62">
        <w:rPr>
          <w:rFonts w:eastAsia="Times New Roman" w:cstheme="minorHAnsi"/>
          <w:lang w:eastAsia="en-GB"/>
        </w:rPr>
        <w:t>Read accounts from missionaries who introduced, and in some cases imposed Christianity on the islanders, whose practices and beliefs they tried to outlaw.</w:t>
      </w:r>
    </w:p>
    <w:p w14:paraId="09943DDB" w14:textId="432C3C3C" w:rsidR="00816FC5" w:rsidRDefault="00816FC5" w:rsidP="00816FC5">
      <w:pPr>
        <w:spacing w:before="100" w:beforeAutospacing="1" w:after="100" w:afterAutospacing="1" w:line="240" w:lineRule="auto"/>
        <w:rPr>
          <w:rFonts w:eastAsia="Times New Roman" w:cstheme="minorHAnsi"/>
          <w:lang w:eastAsia="en-GB"/>
        </w:rPr>
      </w:pPr>
      <w:r>
        <w:rPr>
          <w:rFonts w:eastAsia="Times New Roman" w:cstheme="minorHAnsi"/>
          <w:lang w:eastAsia="en-GB"/>
        </w:rPr>
        <w:t>Questions at end:</w:t>
      </w:r>
    </w:p>
    <w:p w14:paraId="130FB0FA" w14:textId="2EC45E4F" w:rsidR="00816FC5" w:rsidRDefault="00816FC5" w:rsidP="00816FC5">
      <w:pPr>
        <w:pStyle w:val="ListParagraph"/>
        <w:numPr>
          <w:ilvl w:val="0"/>
          <w:numId w:val="5"/>
        </w:numPr>
        <w:spacing w:before="100" w:beforeAutospacing="1" w:after="100" w:afterAutospacing="1" w:line="240" w:lineRule="auto"/>
        <w:rPr>
          <w:rFonts w:eastAsia="Times New Roman" w:cstheme="minorHAnsi"/>
          <w:lang w:eastAsia="en-GB"/>
        </w:rPr>
      </w:pPr>
      <w:r>
        <w:rPr>
          <w:rFonts w:eastAsia="Times New Roman" w:cstheme="minorHAnsi"/>
          <w:lang w:eastAsia="en-GB"/>
        </w:rPr>
        <w:t>What is missing from the museum’s collections and displays about the British relationship to Africa in the 19</w:t>
      </w:r>
      <w:r w:rsidRPr="00816FC5">
        <w:rPr>
          <w:rFonts w:eastAsia="Times New Roman" w:cstheme="minorHAnsi"/>
          <w:vertAlign w:val="superscript"/>
          <w:lang w:eastAsia="en-GB"/>
        </w:rPr>
        <w:t>th</w:t>
      </w:r>
      <w:r>
        <w:rPr>
          <w:rFonts w:eastAsia="Times New Roman" w:cstheme="minorHAnsi"/>
          <w:lang w:eastAsia="en-GB"/>
        </w:rPr>
        <w:t xml:space="preserve"> century?</w:t>
      </w:r>
    </w:p>
    <w:p w14:paraId="3E62B725" w14:textId="59026AFB" w:rsidR="00816FC5" w:rsidRDefault="00816FC5" w:rsidP="00816FC5">
      <w:pPr>
        <w:pStyle w:val="ListParagraph"/>
        <w:numPr>
          <w:ilvl w:val="0"/>
          <w:numId w:val="5"/>
        </w:numPr>
        <w:spacing w:before="100" w:beforeAutospacing="1" w:after="100" w:afterAutospacing="1" w:line="240" w:lineRule="auto"/>
        <w:rPr>
          <w:rFonts w:eastAsia="Times New Roman" w:cstheme="minorHAnsi"/>
          <w:lang w:eastAsia="en-GB"/>
        </w:rPr>
      </w:pPr>
      <w:r>
        <w:rPr>
          <w:rFonts w:eastAsia="Times New Roman" w:cstheme="minorHAnsi"/>
          <w:lang w:eastAsia="en-GB"/>
        </w:rPr>
        <w:t>What images of British power and imperial might are projected? (E.g. Nelson-worship)</w:t>
      </w:r>
    </w:p>
    <w:p w14:paraId="4CCEFA72" w14:textId="0E2AFBB1" w:rsidR="00816FC5" w:rsidRPr="00816FC5" w:rsidRDefault="00816FC5" w:rsidP="00816FC5">
      <w:pPr>
        <w:pStyle w:val="ListParagraph"/>
        <w:numPr>
          <w:ilvl w:val="0"/>
          <w:numId w:val="5"/>
        </w:numPr>
        <w:spacing w:before="100" w:beforeAutospacing="1" w:after="100" w:afterAutospacing="1" w:line="240" w:lineRule="auto"/>
        <w:rPr>
          <w:rFonts w:eastAsia="Times New Roman" w:cstheme="minorHAnsi"/>
          <w:lang w:eastAsia="en-GB"/>
        </w:rPr>
      </w:pPr>
      <w:r>
        <w:rPr>
          <w:rFonts w:eastAsia="Times New Roman" w:cstheme="minorHAnsi"/>
          <w:lang w:eastAsia="en-GB"/>
        </w:rPr>
        <w:t>What might a more historically-informed museum collection of Britain and Africa include that this one does not?</w:t>
      </w:r>
      <w:bookmarkStart w:id="0" w:name="_GoBack"/>
      <w:bookmarkEnd w:id="0"/>
    </w:p>
    <w:p w14:paraId="4A1172A9" w14:textId="77777777" w:rsidR="00934C62" w:rsidRPr="001C7B5D" w:rsidRDefault="00934C62" w:rsidP="00934C62">
      <w:pPr>
        <w:spacing w:before="100" w:beforeAutospacing="1" w:after="100" w:afterAutospacing="1" w:line="240" w:lineRule="auto"/>
        <w:rPr>
          <w:rFonts w:eastAsia="Times New Roman" w:cstheme="minorHAnsi"/>
          <w:lang w:eastAsia="en-GB"/>
        </w:rPr>
      </w:pPr>
    </w:p>
    <w:p w14:paraId="09F7494A" w14:textId="77777777" w:rsidR="001C7B5D" w:rsidRPr="000410FB" w:rsidRDefault="001C7B5D">
      <w:pPr>
        <w:rPr>
          <w:rFonts w:cstheme="minorHAnsi"/>
        </w:rPr>
      </w:pPr>
    </w:p>
    <w:sectPr w:rsidR="001C7B5D" w:rsidRPr="000410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5D3C6A"/>
    <w:multiLevelType w:val="multilevel"/>
    <w:tmpl w:val="BCAE0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CB6874"/>
    <w:multiLevelType w:val="multilevel"/>
    <w:tmpl w:val="D55E1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DB352A"/>
    <w:multiLevelType w:val="multilevel"/>
    <w:tmpl w:val="81F07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990E98"/>
    <w:multiLevelType w:val="hybridMultilevel"/>
    <w:tmpl w:val="724E996E"/>
    <w:lvl w:ilvl="0" w:tplc="8836EE66">
      <w:start w:val="10"/>
      <w:numFmt w:val="bullet"/>
      <w:lvlText w:val=""/>
      <w:lvlJc w:val="left"/>
      <w:pPr>
        <w:ind w:left="720" w:hanging="360"/>
      </w:pPr>
      <w:rPr>
        <w:rFonts w:ascii="Wingdings" w:eastAsiaTheme="minorHAnsi" w:hAnsi="Wingding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E5396A"/>
    <w:multiLevelType w:val="hybridMultilevel"/>
    <w:tmpl w:val="608AF2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B5D"/>
    <w:rsid w:val="00003C97"/>
    <w:rsid w:val="000410FB"/>
    <w:rsid w:val="001C7B5D"/>
    <w:rsid w:val="006A71DB"/>
    <w:rsid w:val="00816FC5"/>
    <w:rsid w:val="00934C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E1A2E"/>
  <w15:chartTrackingRefBased/>
  <w15:docId w15:val="{AC289454-26DF-4AA3-91BB-C37F9B121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C7B5D"/>
    <w:rPr>
      <w:i/>
      <w:iCs/>
    </w:rPr>
  </w:style>
  <w:style w:type="paragraph" w:styleId="NormalWeb">
    <w:name w:val="Normal (Web)"/>
    <w:basedOn w:val="Normal"/>
    <w:uiPriority w:val="99"/>
    <w:semiHidden/>
    <w:unhideWhenUsed/>
    <w:rsid w:val="00934C6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6A71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328875">
      <w:bodyDiv w:val="1"/>
      <w:marLeft w:val="0"/>
      <w:marRight w:val="0"/>
      <w:marTop w:val="0"/>
      <w:marBottom w:val="0"/>
      <w:divBdr>
        <w:top w:val="none" w:sz="0" w:space="0" w:color="auto"/>
        <w:left w:val="none" w:sz="0" w:space="0" w:color="auto"/>
        <w:bottom w:val="none" w:sz="0" w:space="0" w:color="auto"/>
        <w:right w:val="none" w:sz="0" w:space="0" w:color="auto"/>
      </w:divBdr>
    </w:div>
    <w:div w:id="988828915">
      <w:bodyDiv w:val="1"/>
      <w:marLeft w:val="0"/>
      <w:marRight w:val="0"/>
      <w:marTop w:val="0"/>
      <w:marBottom w:val="0"/>
      <w:divBdr>
        <w:top w:val="none" w:sz="0" w:space="0" w:color="auto"/>
        <w:left w:val="none" w:sz="0" w:space="0" w:color="auto"/>
        <w:bottom w:val="none" w:sz="0" w:space="0" w:color="auto"/>
        <w:right w:val="none" w:sz="0" w:space="0" w:color="auto"/>
      </w:divBdr>
    </w:div>
    <w:div w:id="1028484684">
      <w:bodyDiv w:val="1"/>
      <w:marLeft w:val="0"/>
      <w:marRight w:val="0"/>
      <w:marTop w:val="0"/>
      <w:marBottom w:val="0"/>
      <w:divBdr>
        <w:top w:val="none" w:sz="0" w:space="0" w:color="auto"/>
        <w:left w:val="none" w:sz="0" w:space="0" w:color="auto"/>
        <w:bottom w:val="none" w:sz="0" w:space="0" w:color="auto"/>
        <w:right w:val="none" w:sz="0" w:space="0" w:color="auto"/>
      </w:divBdr>
      <w:divsChild>
        <w:div w:id="1060403774">
          <w:marLeft w:val="0"/>
          <w:marRight w:val="0"/>
          <w:marTop w:val="0"/>
          <w:marBottom w:val="0"/>
          <w:divBdr>
            <w:top w:val="none" w:sz="0" w:space="0" w:color="auto"/>
            <w:left w:val="none" w:sz="0" w:space="0" w:color="auto"/>
            <w:bottom w:val="none" w:sz="0" w:space="0" w:color="auto"/>
            <w:right w:val="none" w:sz="0" w:space="0" w:color="auto"/>
          </w:divBdr>
        </w:div>
        <w:div w:id="1010257890">
          <w:marLeft w:val="0"/>
          <w:marRight w:val="0"/>
          <w:marTop w:val="0"/>
          <w:marBottom w:val="0"/>
          <w:divBdr>
            <w:top w:val="none" w:sz="0" w:space="0" w:color="auto"/>
            <w:left w:val="none" w:sz="0" w:space="0" w:color="auto"/>
            <w:bottom w:val="none" w:sz="0" w:space="0" w:color="auto"/>
            <w:right w:val="none" w:sz="0" w:space="0" w:color="auto"/>
          </w:divBdr>
        </w:div>
        <w:div w:id="951861512">
          <w:marLeft w:val="0"/>
          <w:marRight w:val="0"/>
          <w:marTop w:val="0"/>
          <w:marBottom w:val="0"/>
          <w:divBdr>
            <w:top w:val="none" w:sz="0" w:space="0" w:color="auto"/>
            <w:left w:val="none" w:sz="0" w:space="0" w:color="auto"/>
            <w:bottom w:val="none" w:sz="0" w:space="0" w:color="auto"/>
            <w:right w:val="none" w:sz="0" w:space="0" w:color="auto"/>
          </w:divBdr>
        </w:div>
        <w:div w:id="1981959902">
          <w:marLeft w:val="0"/>
          <w:marRight w:val="0"/>
          <w:marTop w:val="0"/>
          <w:marBottom w:val="0"/>
          <w:divBdr>
            <w:top w:val="none" w:sz="0" w:space="0" w:color="auto"/>
            <w:left w:val="none" w:sz="0" w:space="0" w:color="auto"/>
            <w:bottom w:val="none" w:sz="0" w:space="0" w:color="auto"/>
            <w:right w:val="none" w:sz="0" w:space="0" w:color="auto"/>
          </w:divBdr>
        </w:div>
        <w:div w:id="997347848">
          <w:marLeft w:val="0"/>
          <w:marRight w:val="0"/>
          <w:marTop w:val="0"/>
          <w:marBottom w:val="0"/>
          <w:divBdr>
            <w:top w:val="none" w:sz="0" w:space="0" w:color="auto"/>
            <w:left w:val="none" w:sz="0" w:space="0" w:color="auto"/>
            <w:bottom w:val="none" w:sz="0" w:space="0" w:color="auto"/>
            <w:right w:val="none" w:sz="0" w:space="0" w:color="auto"/>
          </w:divBdr>
        </w:div>
        <w:div w:id="658534920">
          <w:marLeft w:val="0"/>
          <w:marRight w:val="0"/>
          <w:marTop w:val="0"/>
          <w:marBottom w:val="0"/>
          <w:divBdr>
            <w:top w:val="none" w:sz="0" w:space="0" w:color="auto"/>
            <w:left w:val="none" w:sz="0" w:space="0" w:color="auto"/>
            <w:bottom w:val="none" w:sz="0" w:space="0" w:color="auto"/>
            <w:right w:val="none" w:sz="0" w:space="0" w:color="auto"/>
          </w:divBdr>
        </w:div>
        <w:div w:id="1040784180">
          <w:marLeft w:val="0"/>
          <w:marRight w:val="0"/>
          <w:marTop w:val="0"/>
          <w:marBottom w:val="0"/>
          <w:divBdr>
            <w:top w:val="none" w:sz="0" w:space="0" w:color="auto"/>
            <w:left w:val="none" w:sz="0" w:space="0" w:color="auto"/>
            <w:bottom w:val="none" w:sz="0" w:space="0" w:color="auto"/>
            <w:right w:val="none" w:sz="0" w:space="0" w:color="auto"/>
          </w:divBdr>
        </w:div>
        <w:div w:id="878517571">
          <w:marLeft w:val="0"/>
          <w:marRight w:val="0"/>
          <w:marTop w:val="0"/>
          <w:marBottom w:val="0"/>
          <w:divBdr>
            <w:top w:val="none" w:sz="0" w:space="0" w:color="auto"/>
            <w:left w:val="none" w:sz="0" w:space="0" w:color="auto"/>
            <w:bottom w:val="none" w:sz="0" w:space="0" w:color="auto"/>
            <w:right w:val="none" w:sz="0" w:space="0" w:color="auto"/>
          </w:divBdr>
        </w:div>
        <w:div w:id="518587112">
          <w:marLeft w:val="0"/>
          <w:marRight w:val="0"/>
          <w:marTop w:val="0"/>
          <w:marBottom w:val="0"/>
          <w:divBdr>
            <w:top w:val="none" w:sz="0" w:space="0" w:color="auto"/>
            <w:left w:val="none" w:sz="0" w:space="0" w:color="auto"/>
            <w:bottom w:val="none" w:sz="0" w:space="0" w:color="auto"/>
            <w:right w:val="none" w:sz="0" w:space="0" w:color="auto"/>
          </w:divBdr>
        </w:div>
        <w:div w:id="1969437078">
          <w:marLeft w:val="0"/>
          <w:marRight w:val="0"/>
          <w:marTop w:val="0"/>
          <w:marBottom w:val="0"/>
          <w:divBdr>
            <w:top w:val="none" w:sz="0" w:space="0" w:color="auto"/>
            <w:left w:val="none" w:sz="0" w:space="0" w:color="auto"/>
            <w:bottom w:val="none" w:sz="0" w:space="0" w:color="auto"/>
            <w:right w:val="none" w:sz="0" w:space="0" w:color="auto"/>
          </w:divBdr>
        </w:div>
        <w:div w:id="1332176298">
          <w:marLeft w:val="0"/>
          <w:marRight w:val="0"/>
          <w:marTop w:val="0"/>
          <w:marBottom w:val="0"/>
          <w:divBdr>
            <w:top w:val="none" w:sz="0" w:space="0" w:color="auto"/>
            <w:left w:val="none" w:sz="0" w:space="0" w:color="auto"/>
            <w:bottom w:val="none" w:sz="0" w:space="0" w:color="auto"/>
            <w:right w:val="none" w:sz="0" w:space="0" w:color="auto"/>
          </w:divBdr>
        </w:div>
        <w:div w:id="1278174955">
          <w:marLeft w:val="0"/>
          <w:marRight w:val="0"/>
          <w:marTop w:val="0"/>
          <w:marBottom w:val="0"/>
          <w:divBdr>
            <w:top w:val="none" w:sz="0" w:space="0" w:color="auto"/>
            <w:left w:val="none" w:sz="0" w:space="0" w:color="auto"/>
            <w:bottom w:val="none" w:sz="0" w:space="0" w:color="auto"/>
            <w:right w:val="none" w:sz="0" w:space="0" w:color="auto"/>
          </w:divBdr>
        </w:div>
        <w:div w:id="1864173290">
          <w:marLeft w:val="0"/>
          <w:marRight w:val="0"/>
          <w:marTop w:val="0"/>
          <w:marBottom w:val="0"/>
          <w:divBdr>
            <w:top w:val="none" w:sz="0" w:space="0" w:color="auto"/>
            <w:left w:val="none" w:sz="0" w:space="0" w:color="auto"/>
            <w:bottom w:val="none" w:sz="0" w:space="0" w:color="auto"/>
            <w:right w:val="none" w:sz="0" w:space="0" w:color="auto"/>
          </w:divBdr>
        </w:div>
      </w:divsChild>
    </w:div>
    <w:div w:id="1495729524">
      <w:bodyDiv w:val="1"/>
      <w:marLeft w:val="0"/>
      <w:marRight w:val="0"/>
      <w:marTop w:val="0"/>
      <w:marBottom w:val="0"/>
      <w:divBdr>
        <w:top w:val="none" w:sz="0" w:space="0" w:color="auto"/>
        <w:left w:val="none" w:sz="0" w:space="0" w:color="auto"/>
        <w:bottom w:val="none" w:sz="0" w:space="0" w:color="auto"/>
        <w:right w:val="none" w:sz="0" w:space="0" w:color="auto"/>
      </w:divBdr>
    </w:div>
    <w:div w:id="1539203565">
      <w:bodyDiv w:val="1"/>
      <w:marLeft w:val="0"/>
      <w:marRight w:val="0"/>
      <w:marTop w:val="0"/>
      <w:marBottom w:val="0"/>
      <w:divBdr>
        <w:top w:val="none" w:sz="0" w:space="0" w:color="auto"/>
        <w:left w:val="none" w:sz="0" w:space="0" w:color="auto"/>
        <w:bottom w:val="none" w:sz="0" w:space="0" w:color="auto"/>
        <w:right w:val="none" w:sz="0" w:space="0" w:color="auto"/>
      </w:divBdr>
      <w:divsChild>
        <w:div w:id="1768037250">
          <w:marLeft w:val="0"/>
          <w:marRight w:val="0"/>
          <w:marTop w:val="0"/>
          <w:marBottom w:val="0"/>
          <w:divBdr>
            <w:top w:val="none" w:sz="0" w:space="0" w:color="auto"/>
            <w:left w:val="none" w:sz="0" w:space="0" w:color="auto"/>
            <w:bottom w:val="none" w:sz="0" w:space="0" w:color="auto"/>
            <w:right w:val="none" w:sz="0" w:space="0" w:color="auto"/>
          </w:divBdr>
        </w:div>
        <w:div w:id="1602883374">
          <w:marLeft w:val="0"/>
          <w:marRight w:val="0"/>
          <w:marTop w:val="0"/>
          <w:marBottom w:val="0"/>
          <w:divBdr>
            <w:top w:val="none" w:sz="0" w:space="0" w:color="auto"/>
            <w:left w:val="none" w:sz="0" w:space="0" w:color="auto"/>
            <w:bottom w:val="none" w:sz="0" w:space="0" w:color="auto"/>
            <w:right w:val="none" w:sz="0" w:space="0" w:color="auto"/>
          </w:divBdr>
        </w:div>
        <w:div w:id="1819615681">
          <w:marLeft w:val="0"/>
          <w:marRight w:val="0"/>
          <w:marTop w:val="0"/>
          <w:marBottom w:val="0"/>
          <w:divBdr>
            <w:top w:val="none" w:sz="0" w:space="0" w:color="auto"/>
            <w:left w:val="none" w:sz="0" w:space="0" w:color="auto"/>
            <w:bottom w:val="none" w:sz="0" w:space="0" w:color="auto"/>
            <w:right w:val="none" w:sz="0" w:space="0" w:color="auto"/>
          </w:divBdr>
        </w:div>
        <w:div w:id="2147118541">
          <w:marLeft w:val="0"/>
          <w:marRight w:val="0"/>
          <w:marTop w:val="0"/>
          <w:marBottom w:val="0"/>
          <w:divBdr>
            <w:top w:val="none" w:sz="0" w:space="0" w:color="auto"/>
            <w:left w:val="none" w:sz="0" w:space="0" w:color="auto"/>
            <w:bottom w:val="none" w:sz="0" w:space="0" w:color="auto"/>
            <w:right w:val="none" w:sz="0" w:space="0" w:color="auto"/>
          </w:divBdr>
        </w:div>
        <w:div w:id="2025663831">
          <w:marLeft w:val="0"/>
          <w:marRight w:val="0"/>
          <w:marTop w:val="0"/>
          <w:marBottom w:val="0"/>
          <w:divBdr>
            <w:top w:val="none" w:sz="0" w:space="0" w:color="auto"/>
            <w:left w:val="none" w:sz="0" w:space="0" w:color="auto"/>
            <w:bottom w:val="none" w:sz="0" w:space="0" w:color="auto"/>
            <w:right w:val="none" w:sz="0" w:space="0" w:color="auto"/>
          </w:divBdr>
        </w:div>
        <w:div w:id="52655691">
          <w:marLeft w:val="0"/>
          <w:marRight w:val="0"/>
          <w:marTop w:val="0"/>
          <w:marBottom w:val="0"/>
          <w:divBdr>
            <w:top w:val="none" w:sz="0" w:space="0" w:color="auto"/>
            <w:left w:val="none" w:sz="0" w:space="0" w:color="auto"/>
            <w:bottom w:val="none" w:sz="0" w:space="0" w:color="auto"/>
            <w:right w:val="none" w:sz="0" w:space="0" w:color="auto"/>
          </w:divBdr>
        </w:div>
        <w:div w:id="1099329829">
          <w:marLeft w:val="0"/>
          <w:marRight w:val="0"/>
          <w:marTop w:val="0"/>
          <w:marBottom w:val="0"/>
          <w:divBdr>
            <w:top w:val="none" w:sz="0" w:space="0" w:color="auto"/>
            <w:left w:val="none" w:sz="0" w:space="0" w:color="auto"/>
            <w:bottom w:val="none" w:sz="0" w:space="0" w:color="auto"/>
            <w:right w:val="none" w:sz="0" w:space="0" w:color="auto"/>
          </w:divBdr>
        </w:div>
        <w:div w:id="1381202805">
          <w:marLeft w:val="0"/>
          <w:marRight w:val="0"/>
          <w:marTop w:val="0"/>
          <w:marBottom w:val="0"/>
          <w:divBdr>
            <w:top w:val="none" w:sz="0" w:space="0" w:color="auto"/>
            <w:left w:val="none" w:sz="0" w:space="0" w:color="auto"/>
            <w:bottom w:val="none" w:sz="0" w:space="0" w:color="auto"/>
            <w:right w:val="none" w:sz="0" w:space="0" w:color="auto"/>
          </w:divBdr>
        </w:div>
        <w:div w:id="1858813149">
          <w:marLeft w:val="0"/>
          <w:marRight w:val="0"/>
          <w:marTop w:val="0"/>
          <w:marBottom w:val="0"/>
          <w:divBdr>
            <w:top w:val="none" w:sz="0" w:space="0" w:color="auto"/>
            <w:left w:val="none" w:sz="0" w:space="0" w:color="auto"/>
            <w:bottom w:val="none" w:sz="0" w:space="0" w:color="auto"/>
            <w:right w:val="none" w:sz="0" w:space="0" w:color="auto"/>
          </w:divBdr>
        </w:div>
        <w:div w:id="176969659">
          <w:marLeft w:val="0"/>
          <w:marRight w:val="0"/>
          <w:marTop w:val="0"/>
          <w:marBottom w:val="0"/>
          <w:divBdr>
            <w:top w:val="none" w:sz="0" w:space="0" w:color="auto"/>
            <w:left w:val="none" w:sz="0" w:space="0" w:color="auto"/>
            <w:bottom w:val="none" w:sz="0" w:space="0" w:color="auto"/>
            <w:right w:val="none" w:sz="0" w:space="0" w:color="auto"/>
          </w:divBdr>
        </w:div>
        <w:div w:id="815532569">
          <w:marLeft w:val="0"/>
          <w:marRight w:val="0"/>
          <w:marTop w:val="0"/>
          <w:marBottom w:val="0"/>
          <w:divBdr>
            <w:top w:val="none" w:sz="0" w:space="0" w:color="auto"/>
            <w:left w:val="none" w:sz="0" w:space="0" w:color="auto"/>
            <w:bottom w:val="none" w:sz="0" w:space="0" w:color="auto"/>
            <w:right w:val="none" w:sz="0" w:space="0" w:color="auto"/>
          </w:divBdr>
        </w:div>
        <w:div w:id="1499925994">
          <w:marLeft w:val="0"/>
          <w:marRight w:val="0"/>
          <w:marTop w:val="0"/>
          <w:marBottom w:val="0"/>
          <w:divBdr>
            <w:top w:val="none" w:sz="0" w:space="0" w:color="auto"/>
            <w:left w:val="none" w:sz="0" w:space="0" w:color="auto"/>
            <w:bottom w:val="none" w:sz="0" w:space="0" w:color="auto"/>
            <w:right w:val="none" w:sz="0" w:space="0" w:color="auto"/>
          </w:divBdr>
        </w:div>
        <w:div w:id="1597397204">
          <w:marLeft w:val="0"/>
          <w:marRight w:val="0"/>
          <w:marTop w:val="0"/>
          <w:marBottom w:val="0"/>
          <w:divBdr>
            <w:top w:val="none" w:sz="0" w:space="0" w:color="auto"/>
            <w:left w:val="none" w:sz="0" w:space="0" w:color="auto"/>
            <w:bottom w:val="none" w:sz="0" w:space="0" w:color="auto"/>
            <w:right w:val="none" w:sz="0" w:space="0" w:color="auto"/>
          </w:divBdr>
        </w:div>
      </w:divsChild>
    </w:div>
    <w:div w:id="1833252709">
      <w:bodyDiv w:val="1"/>
      <w:marLeft w:val="0"/>
      <w:marRight w:val="0"/>
      <w:marTop w:val="0"/>
      <w:marBottom w:val="0"/>
      <w:divBdr>
        <w:top w:val="none" w:sz="0" w:space="0" w:color="auto"/>
        <w:left w:val="none" w:sz="0" w:space="0" w:color="auto"/>
        <w:bottom w:val="none" w:sz="0" w:space="0" w:color="auto"/>
        <w:right w:val="none" w:sz="0" w:space="0" w:color="auto"/>
      </w:divBdr>
    </w:div>
    <w:div w:id="2003503527">
      <w:bodyDiv w:val="1"/>
      <w:marLeft w:val="0"/>
      <w:marRight w:val="0"/>
      <w:marTop w:val="0"/>
      <w:marBottom w:val="0"/>
      <w:divBdr>
        <w:top w:val="none" w:sz="0" w:space="0" w:color="auto"/>
        <w:left w:val="none" w:sz="0" w:space="0" w:color="auto"/>
        <w:bottom w:val="none" w:sz="0" w:space="0" w:color="auto"/>
        <w:right w:val="none" w:sz="0" w:space="0" w:color="auto"/>
      </w:divBdr>
    </w:div>
    <w:div w:id="2122332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583</TotalTime>
  <Pages>3</Pages>
  <Words>1114</Words>
  <Characters>6354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cp:lastPrinted>2019-11-06T11:15:00Z</cp:lastPrinted>
  <dcterms:created xsi:type="dcterms:W3CDTF">2019-11-06T10:25:00Z</dcterms:created>
  <dcterms:modified xsi:type="dcterms:W3CDTF">2019-11-06T21:05:00Z</dcterms:modified>
</cp:coreProperties>
</file>